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0E06" w14:textId="6EC7B613" w:rsidR="00200390" w:rsidRDefault="00200390" w:rsidP="00200390">
      <w:pPr>
        <w:pStyle w:val="CRCoverPage"/>
        <w:tabs>
          <w:tab w:val="right" w:pos="9639"/>
        </w:tabs>
        <w:spacing w:after="0"/>
        <w:rPr>
          <w:b/>
          <w:i/>
          <w:sz w:val="28"/>
          <w:lang w:val="en-US" w:eastAsia="zh-CN"/>
        </w:rPr>
      </w:pPr>
      <w:bookmarkStart w:id="0" w:name="_Ref399006623"/>
      <w:bookmarkStart w:id="1" w:name="_Toc92513360"/>
      <w:bookmarkStart w:id="2" w:name="_Ref124589705"/>
      <w:bookmarkStart w:id="3" w:name="_Ref12968186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118</w:t>
      </w:r>
      <w:r>
        <w:rPr>
          <w:b/>
          <w:i/>
          <w:sz w:val="28"/>
        </w:rPr>
        <w:tab/>
      </w:r>
      <w:r w:rsidR="00EF6791" w:rsidRPr="00EF6791">
        <w:rPr>
          <w:b/>
          <w:bCs/>
          <w:sz w:val="24"/>
          <w:lang w:val="en-US"/>
        </w:rPr>
        <w:t>R4-2601005</w:t>
      </w:r>
    </w:p>
    <w:p w14:paraId="4946ED8C" w14:textId="77777777" w:rsidR="00200390" w:rsidRPr="009729E0" w:rsidRDefault="00200390" w:rsidP="00200390">
      <w:pPr>
        <w:pStyle w:val="CRCoverPage"/>
        <w:tabs>
          <w:tab w:val="left" w:pos="7230"/>
        </w:tabs>
        <w:outlineLvl w:val="0"/>
        <w:rPr>
          <w:b/>
          <w:lang w:eastAsia="zh-CN"/>
        </w:rPr>
      </w:pPr>
      <w:bookmarkStart w:id="4" w:name="_Hlk212579773"/>
      <w:r>
        <w:rPr>
          <w:b/>
          <w:sz w:val="24"/>
          <w:szCs w:val="24"/>
          <w:lang w:val="en-US" w:eastAsia="zh-CN"/>
        </w:rPr>
        <w:t>Gothenburg</w:t>
      </w:r>
      <w:r>
        <w:rPr>
          <w:b/>
          <w:sz w:val="24"/>
          <w:szCs w:val="24"/>
          <w:lang w:eastAsia="zh-CN"/>
        </w:rPr>
        <w:t xml:space="preserve">, Sweden, </w:t>
      </w:r>
      <w:r>
        <w:rPr>
          <w:b/>
          <w:sz w:val="24"/>
          <w:szCs w:val="24"/>
          <w:lang w:val="en-US" w:eastAsia="zh-CN"/>
        </w:rPr>
        <w:t>9</w:t>
      </w:r>
      <w:r>
        <w:rPr>
          <w:b/>
          <w:sz w:val="24"/>
          <w:szCs w:val="24"/>
          <w:vertAlign w:val="superscript"/>
          <w:lang w:val="en-US" w:eastAsia="zh-CN"/>
        </w:rPr>
        <w:t>th</w:t>
      </w:r>
      <w:r>
        <w:rPr>
          <w:b/>
          <w:sz w:val="24"/>
          <w:szCs w:val="24"/>
          <w:lang w:eastAsia="zh-CN"/>
        </w:rPr>
        <w:t xml:space="preserve">– </w:t>
      </w:r>
      <w:r>
        <w:rPr>
          <w:b/>
          <w:sz w:val="24"/>
          <w:szCs w:val="24"/>
          <w:lang w:val="en-US" w:eastAsia="zh-CN"/>
        </w:rPr>
        <w:t>13</w:t>
      </w:r>
      <w:r>
        <w:rPr>
          <w:b/>
          <w:sz w:val="24"/>
          <w:szCs w:val="24"/>
          <w:vertAlign w:val="superscript"/>
          <w:lang w:val="en-US" w:eastAsia="zh-CN"/>
        </w:rPr>
        <w:t>st</w:t>
      </w:r>
      <w:r>
        <w:rPr>
          <w:b/>
          <w:sz w:val="24"/>
          <w:szCs w:val="24"/>
          <w:lang w:val="en-US" w:eastAsia="zh-CN"/>
        </w:rPr>
        <w:t xml:space="preserve"> of February</w:t>
      </w:r>
      <w:r>
        <w:rPr>
          <w:b/>
          <w:sz w:val="24"/>
          <w:szCs w:val="24"/>
          <w:lang w:eastAsia="zh-CN"/>
        </w:rPr>
        <w:t xml:space="preserve"> 202</w:t>
      </w:r>
      <w:bookmarkEnd w:id="4"/>
      <w:r>
        <w:rPr>
          <w:b/>
          <w:sz w:val="24"/>
          <w:szCs w:val="24"/>
          <w:lang w:eastAsia="zh-CN"/>
        </w:rPr>
        <w:t>6</w:t>
      </w:r>
    </w:p>
    <w:p w14:paraId="5451AB0F" w14:textId="77777777" w:rsidR="00F43289" w:rsidRPr="00200390" w:rsidRDefault="00F43289" w:rsidP="00F43289">
      <w:pPr>
        <w:tabs>
          <w:tab w:val="left" w:pos="1985"/>
        </w:tabs>
        <w:rPr>
          <w:rFonts w:ascii="Arial" w:eastAsia="SimSun" w:hAnsi="Arial" w:cs="Arial"/>
          <w:b/>
          <w:sz w:val="22"/>
          <w:lang w:val="en-GB"/>
        </w:rPr>
      </w:pPr>
    </w:p>
    <w:p w14:paraId="5C1C37B0" w14:textId="59D98662" w:rsidR="00F43289" w:rsidRPr="00C55F92" w:rsidRDefault="00F43289" w:rsidP="00F43289">
      <w:pPr>
        <w:tabs>
          <w:tab w:val="left" w:pos="1985"/>
        </w:tabs>
        <w:rPr>
          <w:rFonts w:ascii="Arial" w:eastAsia="맑은 고딕" w:hAnsi="Arial" w:cs="Arial" w:hint="eastAsia"/>
          <w:b/>
          <w:sz w:val="22"/>
          <w:lang w:eastAsia="ko-KR"/>
        </w:rPr>
      </w:pPr>
      <w:r w:rsidRPr="00F43289">
        <w:rPr>
          <w:rFonts w:ascii="Arial" w:eastAsia="SimSun" w:hAnsi="Arial" w:cs="Arial"/>
          <w:b/>
          <w:sz w:val="22"/>
        </w:rPr>
        <w:t xml:space="preserve">Source: </w:t>
      </w:r>
      <w:r w:rsidRPr="00F43289">
        <w:rPr>
          <w:rFonts w:ascii="Arial" w:eastAsia="SimSun" w:hAnsi="Arial" w:cs="Arial"/>
          <w:b/>
          <w:sz w:val="22"/>
        </w:rPr>
        <w:tab/>
      </w:r>
      <w:r w:rsidR="00C55F92">
        <w:rPr>
          <w:rFonts w:ascii="Arial" w:eastAsia="맑은 고딕" w:hAnsi="Arial" w:cs="Arial" w:hint="eastAsia"/>
          <w:sz w:val="22"/>
          <w:lang w:eastAsia="ko-KR"/>
        </w:rPr>
        <w:t>LG</w:t>
      </w:r>
      <w:r w:rsidR="00C36B7E">
        <w:rPr>
          <w:rFonts w:ascii="Arial" w:eastAsia="맑은 고딕" w:hAnsi="Arial" w:cs="Arial" w:hint="eastAsia"/>
          <w:sz w:val="22"/>
          <w:lang w:eastAsia="ko-KR"/>
        </w:rPr>
        <w:t xml:space="preserve"> Electronics</w:t>
      </w:r>
    </w:p>
    <w:p w14:paraId="41914197" w14:textId="3954DA68"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ko-KR"/>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 xml:space="preserve">Discussion on </w:t>
      </w:r>
      <w:r w:rsidR="00A618CA">
        <w:rPr>
          <w:rFonts w:ascii="맑은 고딕" w:eastAsia="맑은 고딕" w:hAnsi="맑은 고딕" w:cs="맑은 고딕" w:hint="eastAsia"/>
          <w:kern w:val="0"/>
          <w:sz w:val="22"/>
          <w:szCs w:val="20"/>
          <w:lang w:eastAsia="ko-KR"/>
        </w:rPr>
        <w:t>frequency range framework</w:t>
      </w:r>
    </w:p>
    <w:p w14:paraId="7C8E11D9" w14:textId="43D7BF06" w:rsidR="00F43289" w:rsidRPr="002E20B5" w:rsidRDefault="00F43289" w:rsidP="00F43289">
      <w:pPr>
        <w:keepNext/>
        <w:keepLines/>
        <w:widowControl/>
        <w:overflowPunct w:val="0"/>
        <w:autoSpaceDE w:val="0"/>
        <w:autoSpaceDN w:val="0"/>
        <w:adjustRightInd w:val="0"/>
        <w:ind w:left="1985" w:hanging="1985"/>
        <w:textAlignment w:val="baseline"/>
        <w:rPr>
          <w:rFonts w:ascii="Arial" w:eastAsia="맑은 고딕" w:hAnsi="Arial" w:cs="Arial"/>
          <w:kern w:val="0"/>
          <w:sz w:val="22"/>
          <w:szCs w:val="20"/>
          <w:lang w:eastAsia="ko-KR"/>
        </w:rPr>
      </w:pPr>
      <w:r w:rsidRPr="00F43289">
        <w:rPr>
          <w:rFonts w:ascii="Arial" w:eastAsia="Times New Roman" w:hAnsi="Arial" w:cs="Arial"/>
          <w:b/>
          <w:kern w:val="0"/>
          <w:sz w:val="22"/>
          <w:szCs w:val="20"/>
          <w:lang w:eastAsia="en-US"/>
        </w:rPr>
        <w:t>Agen</w:t>
      </w:r>
      <w:r w:rsidRPr="00F43289">
        <w:rPr>
          <w:rFonts w:ascii="Arial" w:eastAsia="SimSun"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35A00" w:rsidRPr="00B937D5">
        <w:rPr>
          <w:rFonts w:ascii="Arial" w:eastAsia="Times New Roman" w:hAnsi="Arial" w:cs="Arial"/>
          <w:kern w:val="0"/>
          <w:sz w:val="22"/>
          <w:szCs w:val="20"/>
          <w:lang w:eastAsia="en-US"/>
        </w:rPr>
        <w:t>8.</w:t>
      </w:r>
      <w:r w:rsidR="00B937D5" w:rsidRPr="00B937D5">
        <w:rPr>
          <w:rFonts w:ascii="Arial" w:eastAsia="Times New Roman" w:hAnsi="Arial" w:cs="Arial"/>
          <w:kern w:val="0"/>
          <w:sz w:val="22"/>
          <w:szCs w:val="20"/>
          <w:lang w:eastAsia="en-US"/>
        </w:rPr>
        <w:t>5</w:t>
      </w:r>
      <w:r w:rsidR="002E20B5">
        <w:rPr>
          <w:rFonts w:ascii="Arial" w:eastAsia="맑은 고딕" w:hAnsi="Arial" w:cs="Arial" w:hint="eastAsia"/>
          <w:kern w:val="0"/>
          <w:sz w:val="22"/>
          <w:szCs w:val="20"/>
          <w:lang w:eastAsia="ko-KR"/>
        </w:rPr>
        <w:t>.1</w:t>
      </w:r>
    </w:p>
    <w:p w14:paraId="714FA36C" w14:textId="77777777" w:rsidR="00F43289" w:rsidRPr="00F43289" w:rsidRDefault="00F43289" w:rsidP="00F43289">
      <w:pPr>
        <w:ind w:left="1985" w:hanging="1985"/>
        <w:rPr>
          <w:rFonts w:ascii="Arial" w:eastAsia="SimSun" w:hAnsi="Arial" w:cs="Arial"/>
          <w:sz w:val="22"/>
        </w:rPr>
      </w:pPr>
      <w:r w:rsidRPr="00B937D5">
        <w:rPr>
          <w:rFonts w:ascii="Arial" w:eastAsia="SimSun" w:hAnsi="Arial" w:cs="Arial"/>
          <w:b/>
          <w:sz w:val="22"/>
        </w:rPr>
        <w:t>Document for:</w:t>
      </w:r>
      <w:r w:rsidRPr="00B937D5">
        <w:rPr>
          <w:rFonts w:ascii="Arial" w:eastAsia="SimSun" w:hAnsi="Arial" w:cs="Arial"/>
          <w:sz w:val="22"/>
        </w:rPr>
        <w:tab/>
        <w:t>Discussi</w:t>
      </w:r>
      <w:r w:rsidRPr="00F43289">
        <w:rPr>
          <w:rFonts w:ascii="Arial" w:eastAsia="SimSun" w:hAnsi="Arial" w:cs="Arial"/>
          <w:sz w:val="22"/>
        </w:rPr>
        <w:t>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SimSun" w:hAnsi="Arial" w:cs="Times New Roman"/>
          <w:kern w:val="0"/>
          <w:sz w:val="36"/>
          <w:szCs w:val="36"/>
          <w:lang w:val="en-GB"/>
        </w:rPr>
      </w:pPr>
      <w:r w:rsidRPr="00F43289">
        <w:rPr>
          <w:rFonts w:ascii="Arial" w:eastAsia="SimSun" w:hAnsi="Arial" w:cs="Times New Roman"/>
          <w:kern w:val="0"/>
          <w:sz w:val="36"/>
          <w:szCs w:val="36"/>
          <w:lang w:val="en-GB"/>
        </w:rPr>
        <w:t>Introduction</w:t>
      </w:r>
    </w:p>
    <w:p w14:paraId="7EEA1694" w14:textId="77777777" w:rsidR="002E20B5" w:rsidRPr="002E20B5" w:rsidRDefault="002E20B5" w:rsidP="002E20B5">
      <w:pPr>
        <w:rPr>
          <w:rFonts w:ascii="Calibri" w:eastAsia="맑은 고딕" w:hAnsi="Calibri" w:cs="Times New Roman"/>
          <w:lang w:eastAsia="ko-KR"/>
        </w:rPr>
      </w:pPr>
      <w:r w:rsidRPr="002E20B5">
        <w:rPr>
          <w:rFonts w:ascii="Calibri" w:eastAsia="맑은 고딕" w:hAnsi="Calibri" w:cs="Times New Roman"/>
          <w:lang w:eastAsia="ko-KR"/>
        </w:rPr>
        <w:t>In the 6G timeframe, defining the frequency range framework requires a comprehensive analysis of User Equipment (UE) hardware architectures rather than relying solely on frequency bands. A key aspect of this definition is the functional distinction in transmission methods, particularly regarding beam sweeping capabilities.</w:t>
      </w:r>
    </w:p>
    <w:p w14:paraId="7571303C" w14:textId="77777777" w:rsidR="002E20B5" w:rsidRPr="002E20B5" w:rsidRDefault="002E20B5" w:rsidP="002E20B5">
      <w:pPr>
        <w:rPr>
          <w:rFonts w:ascii="Calibri" w:eastAsia="맑은 고딕" w:hAnsi="Calibri" w:cs="Times New Roman"/>
          <w:lang w:eastAsia="ko-KR"/>
        </w:rPr>
      </w:pPr>
      <w:r w:rsidRPr="002E20B5">
        <w:rPr>
          <w:rFonts w:ascii="Calibri" w:eastAsia="맑은 고딕" w:hAnsi="Calibri" w:cs="Times New Roman"/>
          <w:lang w:eastAsia="ko-KR"/>
        </w:rPr>
        <w:t>Current discussions suggest that the boundary between FR1 and FR2 should not be arbitrary but based on physical implementation constraints. This contribution proposes that the classification should be determined by the feasibility of conducted testing via mobile connectors and, crucially, the presence of phase shifters that enable beam sweeping.</w:t>
      </w:r>
    </w:p>
    <w:p w14:paraId="12547366" w14:textId="77777777" w:rsidR="002E20B5" w:rsidRDefault="002E20B5" w:rsidP="002E20B5">
      <w:pPr>
        <w:rPr>
          <w:rFonts w:ascii="Calibri" w:eastAsia="맑은 고딕" w:hAnsi="Calibri" w:cs="Times New Roman"/>
          <w:lang w:eastAsia="ko-KR"/>
        </w:rPr>
      </w:pPr>
      <w:r w:rsidRPr="002E20B5">
        <w:rPr>
          <w:rFonts w:ascii="Calibri" w:eastAsia="맑은 고딕" w:hAnsi="Calibri" w:cs="Times New Roman"/>
          <w:lang w:eastAsia="ko-KR"/>
        </w:rPr>
        <w:t>We analyze the physical constraints of connectors up to 15 GHz and the implementation of antenna packages (AiP vs. Semi-AiP). Based on this, we discuss extending the conducted reference condition (FR1) where static beams or simple diversity are used, and defining the OTA testing boundary (FR2) where phase shifter-based beam sweeping becomes the dominant requirement.</w:t>
      </w:r>
    </w:p>
    <w:p w14:paraId="789AA6FE" w14:textId="7949E981" w:rsidR="00A618CA" w:rsidRPr="002E20B5" w:rsidRDefault="00A618CA" w:rsidP="002E20B5">
      <w:pPr>
        <w:rPr>
          <w:rFonts w:ascii="Calibri" w:eastAsia="맑은 고딕" w:hAnsi="Calibri" w:cs="Times New Roman"/>
          <w:lang w:eastAsia="ko-KR"/>
        </w:rPr>
      </w:pPr>
      <w:r w:rsidRPr="00A618CA">
        <w:rPr>
          <w:rFonts w:ascii="Calibri" w:eastAsia="맑은 고딕" w:hAnsi="Calibri" w:cs="Times New Roman"/>
          <w:noProof/>
          <w:lang w:eastAsia="ko-KR"/>
        </w:rPr>
        <w:drawing>
          <wp:inline distT="0" distB="0" distL="0" distR="0" wp14:anchorId="238FF041" wp14:editId="7761B1C9">
            <wp:extent cx="6188710" cy="2137410"/>
            <wp:effectExtent l="114300" t="114300" r="135890" b="148590"/>
            <wp:docPr id="4227334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733450" name=""/>
                    <pic:cNvPicPr/>
                  </pic:nvPicPr>
                  <pic:blipFill>
                    <a:blip r:embed="rId8"/>
                    <a:stretch>
                      <a:fillRect/>
                    </a:stretch>
                  </pic:blipFill>
                  <pic:spPr>
                    <a:xfrm>
                      <a:off x="0" y="0"/>
                      <a:ext cx="6188710" cy="213741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E001A1A" w14:textId="09F71534" w:rsidR="00FA754B" w:rsidRPr="00F43289" w:rsidRDefault="00FA754B" w:rsidP="00FA754B">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bookmarkStart w:id="5" w:name="_Hlk219105087"/>
      <w:r w:rsidRPr="00F43289">
        <w:rPr>
          <w:rFonts w:ascii="Arial" w:eastAsia="SimSun" w:hAnsi="Arial" w:cs="Times New Roman"/>
          <w:kern w:val="0"/>
          <w:sz w:val="36"/>
          <w:szCs w:val="36"/>
          <w:lang w:val="en-GB"/>
        </w:rPr>
        <w:t>Discussion</w:t>
      </w:r>
      <w:r>
        <w:rPr>
          <w:rFonts w:ascii="Arial" w:eastAsia="맑은 고딕" w:hAnsi="Arial" w:cs="Times New Roman" w:hint="eastAsia"/>
          <w:kern w:val="0"/>
          <w:sz w:val="36"/>
          <w:szCs w:val="36"/>
          <w:lang w:val="en-GB" w:eastAsia="ko-KR"/>
        </w:rPr>
        <w:t xml:space="preserve"> </w:t>
      </w:r>
    </w:p>
    <w:p w14:paraId="37E3E01E" w14:textId="7ADF030F" w:rsidR="00FA754B" w:rsidRPr="003553EC" w:rsidRDefault="002E20B5" w:rsidP="00FA754B">
      <w:pPr>
        <w:keepNext/>
        <w:keepLines/>
        <w:widowControl/>
        <w:spacing w:before="120" w:after="180"/>
        <w:ind w:left="1134" w:hanging="1134"/>
        <w:jc w:val="left"/>
        <w:outlineLvl w:val="2"/>
        <w:rPr>
          <w:rFonts w:ascii="Arial" w:eastAsia="맑은 고딕" w:hAnsi="Arial" w:cs="Times New Roman"/>
          <w:kern w:val="0"/>
          <w:sz w:val="28"/>
          <w:szCs w:val="20"/>
          <w:lang w:val="en-GB" w:eastAsia="ko-KR"/>
        </w:rPr>
      </w:pPr>
      <w:r>
        <w:rPr>
          <w:rFonts w:ascii="Arial" w:eastAsia="맑은 고딕" w:hAnsi="Arial" w:cs="Times New Roman" w:hint="eastAsia"/>
          <w:kern w:val="0"/>
          <w:sz w:val="28"/>
          <w:szCs w:val="20"/>
          <w:lang w:val="en-GB" w:eastAsia="ko-KR"/>
        </w:rPr>
        <w:t>2</w:t>
      </w:r>
      <w:r w:rsidR="00FA754B" w:rsidRPr="003553EC">
        <w:rPr>
          <w:rFonts w:ascii="Arial" w:eastAsia="맑은 고딕" w:hAnsi="Arial" w:cs="Times New Roman" w:hint="eastAsia"/>
          <w:kern w:val="0"/>
          <w:sz w:val="28"/>
          <w:szCs w:val="20"/>
          <w:lang w:val="en-GB" w:eastAsia="ko-KR"/>
        </w:rPr>
        <w:t>.</w:t>
      </w:r>
      <w:r w:rsidR="00FA754B">
        <w:rPr>
          <w:rFonts w:ascii="Arial" w:eastAsia="맑은 고딕" w:hAnsi="Arial" w:cs="Times New Roman" w:hint="eastAsia"/>
          <w:kern w:val="0"/>
          <w:sz w:val="28"/>
          <w:szCs w:val="20"/>
          <w:lang w:val="en-GB" w:eastAsia="ko-KR"/>
        </w:rPr>
        <w:t>1</w:t>
      </w:r>
      <w:r w:rsidR="00FA754B" w:rsidRPr="003553EC">
        <w:rPr>
          <w:rFonts w:ascii="Arial" w:eastAsia="맑은 고딕" w:hAnsi="Arial" w:cs="Times New Roman"/>
          <w:kern w:val="0"/>
          <w:sz w:val="28"/>
          <w:szCs w:val="20"/>
          <w:lang w:val="en-GB" w:eastAsia="ko-KR"/>
        </w:rPr>
        <w:t xml:space="preserve">. </w:t>
      </w:r>
      <w:r w:rsidR="00FA754B">
        <w:rPr>
          <w:rFonts w:ascii="Arial" w:eastAsia="맑은 고딕" w:hAnsi="Arial" w:cs="Times New Roman" w:hint="eastAsia"/>
          <w:kern w:val="0"/>
          <w:sz w:val="28"/>
          <w:szCs w:val="20"/>
          <w:lang w:val="en-GB" w:eastAsia="ko-KR"/>
        </w:rPr>
        <w:t>Conducted Reference Condition Architecture for FR1 Co</w:t>
      </w:r>
      <w:r w:rsidR="00870649">
        <w:rPr>
          <w:rFonts w:ascii="Arial" w:eastAsia="맑은 고딕" w:hAnsi="Arial" w:cs="Times New Roman" w:hint="eastAsia"/>
          <w:kern w:val="0"/>
          <w:sz w:val="28"/>
          <w:szCs w:val="20"/>
          <w:lang w:val="en-GB" w:eastAsia="ko-KR"/>
        </w:rPr>
        <w:t>n</w:t>
      </w:r>
      <w:r w:rsidR="00FA754B">
        <w:rPr>
          <w:rFonts w:ascii="Arial" w:eastAsia="맑은 고딕" w:hAnsi="Arial" w:cs="Times New Roman" w:hint="eastAsia"/>
          <w:kern w:val="0"/>
          <w:sz w:val="28"/>
          <w:szCs w:val="20"/>
          <w:lang w:val="en-GB" w:eastAsia="ko-KR"/>
        </w:rPr>
        <w:t>sideration</w:t>
      </w:r>
    </w:p>
    <w:p w14:paraId="3C19B464"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 xml:space="preserve">“Unless otherwise stated, the transmitter characteristics are specified </w:t>
      </w:r>
      <w:r w:rsidRPr="00977DA1">
        <w:rPr>
          <w:rFonts w:ascii="Calibri" w:eastAsia="맑은 고딕" w:hAnsi="Calibri" w:cs="Times New Roman"/>
          <w:b/>
          <w:bCs/>
          <w:lang w:eastAsia="ko-KR"/>
        </w:rPr>
        <w:t>at the antenna connector</w:t>
      </w:r>
      <w:r w:rsidRPr="00977DA1">
        <w:rPr>
          <w:rFonts w:ascii="Calibri" w:eastAsia="맑은 고딕" w:hAnsi="Calibri" w:cs="Times New Roman"/>
          <w:lang w:eastAsia="ko-KR"/>
        </w:rPr>
        <w:t xml:space="preserve"> of the UE </w:t>
      </w:r>
      <w:r w:rsidRPr="00977DA1">
        <w:rPr>
          <w:rFonts w:ascii="Calibri" w:eastAsia="맑은 고딕" w:hAnsi="Calibri" w:cs="Times New Roman"/>
          <w:b/>
          <w:bCs/>
          <w:lang w:eastAsia="ko-KR"/>
        </w:rPr>
        <w:t>with a single or multiple transmit antenna(s)”</w:t>
      </w:r>
    </w:p>
    <w:p w14:paraId="412A43D5" w14:textId="77777777" w:rsidR="00FA754B" w:rsidRPr="00977DA1" w:rsidRDefault="00FA754B" w:rsidP="00FA754B">
      <w:pPr>
        <w:rPr>
          <w:rFonts w:ascii="Calibri" w:eastAsia="맑은 고딕" w:hAnsi="Calibri" w:cs="Times New Roman"/>
          <w:lang w:eastAsia="ko-KR"/>
        </w:rPr>
      </w:pPr>
    </w:p>
    <w:p w14:paraId="0D79249D"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lastRenderedPageBreak/>
        <w:t>The phrase “at the antenna connector … with a single or multiple transmit antenna(s)” defines the reference point for specifying transmitter characteristics at the physical antenna port of the UE. It implies that each transmit chain is evaluated at its corresponding antenna connector, establishing a one-to-one relationship between the transmit chain (Tx path) and the antenna port.</w:t>
      </w:r>
    </w:p>
    <w:p w14:paraId="38576099" w14:textId="77777777" w:rsidR="00FA754B" w:rsidRPr="00977DA1" w:rsidRDefault="00FA754B" w:rsidP="00FA754B">
      <w:pPr>
        <w:jc w:val="center"/>
        <w:rPr>
          <w:rFonts w:ascii="Calibri" w:eastAsia="맑은 고딕" w:hAnsi="Calibri" w:cs="Times New Roman"/>
          <w:lang w:eastAsia="ko-KR"/>
        </w:rPr>
      </w:pPr>
    </w:p>
    <w:p w14:paraId="0B219F7B"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Accordingly:</w:t>
      </w:r>
    </w:p>
    <w:p w14:paraId="23EFF99E" w14:textId="0FEEAFE8"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 “Single transmit antenna” refers to a configuration where one Tx chain is connected to one antenna port.</w:t>
      </w:r>
      <w:r w:rsidRPr="00977DA1">
        <w:rPr>
          <w:rFonts w:ascii="Calibri" w:eastAsia="맑은 고딕" w:hAnsi="Calibri" w:cs="Times New Roman" w:hint="eastAsia"/>
          <w:lang w:eastAsia="ko-KR"/>
        </w:rPr>
        <w:t>(figure1a)</w:t>
      </w:r>
    </w:p>
    <w:p w14:paraId="4847E443"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 “Single transmit antenna” refers to a configuration where two power amplifiers (PAs) are combined to drive a single antenna, since the combined output shares one conducted reference point at the antenna connector. .</w:t>
      </w:r>
      <w:r w:rsidRPr="00977DA1">
        <w:rPr>
          <w:rFonts w:ascii="Calibri" w:eastAsia="맑은 고딕" w:hAnsi="Calibri" w:cs="Times New Roman" w:hint="eastAsia"/>
          <w:lang w:eastAsia="ko-KR"/>
        </w:rPr>
        <w:t>(figure.1c)</w:t>
      </w:r>
    </w:p>
    <w:p w14:paraId="090CAB38"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 “Multiple transmit antennas” refers to a configuration where two or more independent Tx chains are connected to their respective antenna ports (e.g., MIMO transmission).</w:t>
      </w:r>
      <w:r w:rsidRPr="00977DA1">
        <w:rPr>
          <w:rFonts w:ascii="Calibri" w:eastAsia="맑은 고딕" w:hAnsi="Calibri" w:cs="Times New Roman" w:hint="eastAsia"/>
          <w:lang w:eastAsia="ko-KR"/>
        </w:rPr>
        <w:t xml:space="preserve"> (figure.1b)</w:t>
      </w:r>
    </w:p>
    <w:p w14:paraId="461144C2" w14:textId="77777777" w:rsidR="00FA754B" w:rsidRPr="00977DA1" w:rsidRDefault="00FA754B" w:rsidP="00FA754B">
      <w:pPr>
        <w:rPr>
          <w:rFonts w:ascii="Calibri" w:eastAsia="맑은 고딕" w:hAnsi="Calibri" w:cs="Times New Roman"/>
          <w:lang w:eastAsia="ko-KR"/>
        </w:rPr>
      </w:pPr>
    </w:p>
    <w:p w14:paraId="26E32522" w14:textId="23EC7535" w:rsidR="00050D57" w:rsidRPr="00BD4023"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However, this phrase does not include architectures where a single Tx chain feeds multiple antennas through a power splitter</w:t>
      </w:r>
      <w:r w:rsidRPr="00977DA1">
        <w:rPr>
          <w:rFonts w:ascii="Calibri" w:eastAsia="맑은 고딕" w:hAnsi="Calibri" w:cs="Times New Roman" w:hint="eastAsia"/>
          <w:lang w:eastAsia="ko-KR"/>
        </w:rPr>
        <w:t xml:space="preserve"> (figure.1d) for directivity</w:t>
      </w:r>
      <w:r w:rsidRPr="00977DA1">
        <w:rPr>
          <w:rFonts w:ascii="Calibri" w:eastAsia="맑은 고딕" w:hAnsi="Calibri" w:cs="Times New Roman"/>
          <w:lang w:eastAsia="ko-KR"/>
        </w:rPr>
        <w:t>. Such configurations no longer have a clearly defined reference connector per transmit path and therefore fall outside the intended meaning of “specified at the antenna connector.”</w:t>
      </w:r>
      <w:r w:rsidR="003B5CA1">
        <w:rPr>
          <w:rFonts w:ascii="Calibri" w:eastAsia="맑은 고딕" w:hAnsi="Calibri" w:cs="Times New Roman" w:hint="eastAsia"/>
          <w:lang w:eastAsia="ko-KR"/>
        </w:rPr>
        <w:t xml:space="preserve">  </w:t>
      </w:r>
      <w:r w:rsidR="00BD4023" w:rsidRPr="00BD4023">
        <w:rPr>
          <w:rFonts w:ascii="Calibri" w:eastAsia="맑은 고딕" w:hAnsi="Calibri" w:cs="Times New Roman"/>
          <w:lang w:eastAsia="ko-KR"/>
        </w:rPr>
        <w:t>Nevertheless, it is evident that the architecture in Figure 1d is a viable solution for overcoming severe path loss environments in the upper mid-band.</w:t>
      </w:r>
    </w:p>
    <w:p w14:paraId="2EA8916C" w14:textId="77777777" w:rsidR="00FA754B" w:rsidRDefault="00FA754B" w:rsidP="00FA754B">
      <w:pPr>
        <w:jc w:val="center"/>
        <w:rPr>
          <w:rFonts w:ascii="Calibri" w:eastAsia="맑은 고딕" w:hAnsi="Calibri" w:cs="Times New Roman"/>
          <w:lang w:eastAsia="ko-KR"/>
        </w:rPr>
      </w:pPr>
      <w:r>
        <w:rPr>
          <w:rFonts w:eastAsia="맑은 고딕"/>
          <w:noProof/>
          <w:sz w:val="20"/>
          <w:szCs w:val="20"/>
        </w:rPr>
        <w:drawing>
          <wp:inline distT="0" distB="0" distL="0" distR="0" wp14:anchorId="7138B17F" wp14:editId="4E47F286">
            <wp:extent cx="4295775" cy="1384644"/>
            <wp:effectExtent l="0" t="0" r="0" b="0"/>
            <wp:docPr id="204682119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6202" cy="1394451"/>
                    </a:xfrm>
                    <a:prstGeom prst="rect">
                      <a:avLst/>
                    </a:prstGeom>
                    <a:noFill/>
                  </pic:spPr>
                </pic:pic>
              </a:graphicData>
            </a:graphic>
          </wp:inline>
        </w:drawing>
      </w:r>
    </w:p>
    <w:p w14:paraId="13DFA36B" w14:textId="77777777" w:rsidR="00FA754B" w:rsidRDefault="00FA754B" w:rsidP="00FA754B">
      <w:pPr>
        <w:jc w:val="center"/>
        <w:rPr>
          <w:rFonts w:eastAsia="맑은 고딕"/>
          <w:sz w:val="20"/>
          <w:szCs w:val="20"/>
        </w:rPr>
      </w:pPr>
      <w:r>
        <w:rPr>
          <w:rFonts w:eastAsia="맑은 고딕" w:hint="eastAsia"/>
          <w:noProof/>
          <w:sz w:val="20"/>
          <w:szCs w:val="20"/>
        </w:rPr>
        <w:t>Fig 1.</w:t>
      </w:r>
    </w:p>
    <w:p w14:paraId="0E968A05" w14:textId="48E5C631" w:rsidR="00FA754B" w:rsidRPr="003553EC" w:rsidRDefault="002E20B5" w:rsidP="00FA754B">
      <w:pPr>
        <w:keepNext/>
        <w:keepLines/>
        <w:widowControl/>
        <w:spacing w:before="120" w:after="180"/>
        <w:ind w:left="1134" w:hanging="1134"/>
        <w:jc w:val="left"/>
        <w:outlineLvl w:val="2"/>
        <w:rPr>
          <w:rFonts w:ascii="Arial" w:eastAsia="맑은 고딕" w:hAnsi="Arial" w:cs="Times New Roman"/>
          <w:kern w:val="0"/>
          <w:sz w:val="28"/>
          <w:szCs w:val="20"/>
          <w:lang w:val="en-GB" w:eastAsia="ko-KR"/>
        </w:rPr>
      </w:pPr>
      <w:r>
        <w:rPr>
          <w:rFonts w:ascii="Arial" w:eastAsia="맑은 고딕" w:hAnsi="Arial" w:cs="Times New Roman" w:hint="eastAsia"/>
          <w:kern w:val="0"/>
          <w:sz w:val="28"/>
          <w:szCs w:val="20"/>
          <w:lang w:val="en-GB" w:eastAsia="ko-KR"/>
        </w:rPr>
        <w:t>2</w:t>
      </w:r>
      <w:r w:rsidR="00FA754B" w:rsidRPr="003553EC">
        <w:rPr>
          <w:rFonts w:ascii="Arial" w:eastAsia="맑은 고딕" w:hAnsi="Arial" w:cs="Times New Roman" w:hint="eastAsia"/>
          <w:kern w:val="0"/>
          <w:sz w:val="28"/>
          <w:szCs w:val="20"/>
          <w:lang w:val="en-GB" w:eastAsia="ko-KR"/>
        </w:rPr>
        <w:t>.</w:t>
      </w:r>
      <w:r w:rsidR="00FA754B">
        <w:rPr>
          <w:rFonts w:ascii="Arial" w:eastAsia="맑은 고딕" w:hAnsi="Arial" w:cs="Times New Roman" w:hint="eastAsia"/>
          <w:kern w:val="0"/>
          <w:sz w:val="28"/>
          <w:szCs w:val="20"/>
          <w:lang w:val="en-GB" w:eastAsia="ko-KR"/>
        </w:rPr>
        <w:t>2</w:t>
      </w:r>
      <w:r w:rsidR="00FA754B" w:rsidRPr="003553EC">
        <w:rPr>
          <w:rFonts w:ascii="Arial" w:eastAsia="맑은 고딕" w:hAnsi="Arial" w:cs="Times New Roman"/>
          <w:kern w:val="0"/>
          <w:sz w:val="28"/>
          <w:szCs w:val="20"/>
          <w:lang w:val="en-GB" w:eastAsia="ko-KR"/>
        </w:rPr>
        <w:t xml:space="preserve">. </w:t>
      </w:r>
      <w:r w:rsidR="00FA754B">
        <w:rPr>
          <w:rFonts w:ascii="Arial" w:eastAsia="맑은 고딕" w:hAnsi="Arial" w:cs="Times New Roman" w:hint="eastAsia"/>
          <w:kern w:val="0"/>
          <w:sz w:val="28"/>
          <w:szCs w:val="20"/>
          <w:lang w:val="en-GB" w:eastAsia="ko-KR"/>
        </w:rPr>
        <w:t>Mobile Connector Constraints for FR1 Consideration</w:t>
      </w:r>
    </w:p>
    <w:p w14:paraId="40399F7C" w14:textId="77777777" w:rsidR="00FA754B" w:rsidRPr="00977DA1" w:rsidRDefault="00FA754B" w:rsidP="00FA754B">
      <w:pPr>
        <w:rPr>
          <w:rFonts w:ascii="Calibri" w:eastAsia="맑은 고딕" w:hAnsi="Calibri" w:cs="Times New Roman"/>
          <w:lang w:eastAsia="ko-KR"/>
        </w:rPr>
      </w:pPr>
      <w:r w:rsidRPr="00977DA1">
        <w:rPr>
          <w:rFonts w:ascii="Calibri" w:eastAsia="맑은 고딕" w:hAnsi="Calibri" w:cs="Times New Roman"/>
          <w:lang w:eastAsia="ko-KR"/>
        </w:rPr>
        <w:t>Generally, when the operating frequency of a mobile connector increases, several challenges arise: susceptibility to electromagnetic interference, signal integrity degradation (insertion loss, return loss, crosstalk), and thermal/mechanical reliability issues.</w:t>
      </w:r>
    </w:p>
    <w:p w14:paraId="49C264E7" w14:textId="59A572D5" w:rsidR="00FA754B" w:rsidRPr="00977DA1" w:rsidRDefault="00FA754B" w:rsidP="00FA754B">
      <w:pPr>
        <w:rPr>
          <w:rFonts w:ascii="Calibri" w:eastAsia="맑은 고딕" w:hAnsi="Calibri" w:cs="Times New Roman"/>
          <w:lang w:eastAsia="ko-KR"/>
        </w:rPr>
      </w:pPr>
      <w:r w:rsidRPr="00FA754B">
        <w:rPr>
          <w:rFonts w:ascii="Calibri" w:eastAsia="맑은 고딕" w:hAnsi="Calibri" w:cs="Times New Roman"/>
          <w:lang w:eastAsia="ko-KR"/>
        </w:rPr>
        <w:t>From the UE perspective, mate height and cable thickness are critical for practical design. The mate height should be less than 1.2 mm, and a coax cable diameter of 0.84 mm is common. Regarding RF performance, specifically insertion loss based on a 100mm cable length, the loss is typically 0.5 – 1 dB below 6 GHz, nearly 1 dB around 10 GHz, and approximately 1.3 – 1.4 dB at 15 GHz.</w:t>
      </w:r>
    </w:p>
    <w:p w14:paraId="1E0C4815" w14:textId="77777777" w:rsidR="00FA754B" w:rsidRDefault="00FA754B" w:rsidP="00FA754B">
      <w:pPr>
        <w:rPr>
          <w:rFonts w:ascii="Calibri" w:eastAsia="맑은 고딕" w:hAnsi="Calibri" w:cs="Times New Roman"/>
          <w:lang w:eastAsia="ko-KR"/>
        </w:rPr>
      </w:pPr>
      <w:r w:rsidRPr="001633F6">
        <w:rPr>
          <w:rFonts w:ascii="Calibri" w:eastAsia="맑은 고딕" w:hAnsi="Calibri" w:cs="Times New Roman"/>
          <w:lang w:eastAsia="ko-KR"/>
        </w:rPr>
        <w:t>Based on a comprehensive review of the current design size (mate height, cable thickness) and insertion loss characteristics, it is considered feasible to utilize these connectors up to 15 GHz for practical mobile device implementation.</w:t>
      </w:r>
    </w:p>
    <w:p w14:paraId="5836030D" w14:textId="77777777" w:rsidR="00FA754B" w:rsidRDefault="00FA754B" w:rsidP="00FA754B">
      <w:pPr>
        <w:rPr>
          <w:rFonts w:ascii="Calibri" w:eastAsia="맑은 고딕" w:hAnsi="Calibri" w:cs="Times New Roman"/>
          <w:lang w:eastAsia="ko-KR"/>
        </w:rPr>
      </w:pPr>
    </w:p>
    <w:p w14:paraId="2B1FF71F" w14:textId="09FBAC64" w:rsidR="00FA754B" w:rsidRPr="003553EC" w:rsidRDefault="002E20B5" w:rsidP="00FA754B">
      <w:pPr>
        <w:keepNext/>
        <w:keepLines/>
        <w:widowControl/>
        <w:spacing w:before="120" w:after="180"/>
        <w:ind w:left="1134" w:hanging="1134"/>
        <w:jc w:val="left"/>
        <w:outlineLvl w:val="2"/>
        <w:rPr>
          <w:rFonts w:ascii="Arial" w:eastAsia="맑은 고딕" w:hAnsi="Arial" w:cs="Times New Roman"/>
          <w:kern w:val="0"/>
          <w:sz w:val="28"/>
          <w:szCs w:val="20"/>
          <w:lang w:val="en-GB" w:eastAsia="ko-KR"/>
        </w:rPr>
      </w:pPr>
      <w:r>
        <w:rPr>
          <w:rFonts w:ascii="Arial" w:eastAsia="맑은 고딕" w:hAnsi="Arial" w:cs="Times New Roman" w:hint="eastAsia"/>
          <w:kern w:val="0"/>
          <w:sz w:val="28"/>
          <w:szCs w:val="20"/>
          <w:lang w:val="en-GB" w:eastAsia="ko-KR"/>
        </w:rPr>
        <w:lastRenderedPageBreak/>
        <w:t>2</w:t>
      </w:r>
      <w:r w:rsidR="00FA754B" w:rsidRPr="003553EC">
        <w:rPr>
          <w:rFonts w:ascii="Arial" w:eastAsia="맑은 고딕" w:hAnsi="Arial" w:cs="Times New Roman" w:hint="eastAsia"/>
          <w:kern w:val="0"/>
          <w:sz w:val="28"/>
          <w:szCs w:val="20"/>
          <w:lang w:val="en-GB" w:eastAsia="ko-KR"/>
        </w:rPr>
        <w:t>.</w:t>
      </w:r>
      <w:r w:rsidR="00C93EA0">
        <w:rPr>
          <w:rFonts w:ascii="Arial" w:eastAsia="맑은 고딕" w:hAnsi="Arial" w:cs="Times New Roman" w:hint="eastAsia"/>
          <w:kern w:val="0"/>
          <w:sz w:val="28"/>
          <w:szCs w:val="20"/>
          <w:lang w:val="en-GB" w:eastAsia="ko-KR"/>
        </w:rPr>
        <w:t>3</w:t>
      </w:r>
      <w:r w:rsidR="00FA754B" w:rsidRPr="003553EC">
        <w:rPr>
          <w:rFonts w:ascii="Arial" w:eastAsia="맑은 고딕" w:hAnsi="Arial" w:cs="Times New Roman"/>
          <w:kern w:val="0"/>
          <w:sz w:val="28"/>
          <w:szCs w:val="20"/>
          <w:lang w:val="en-GB" w:eastAsia="ko-KR"/>
        </w:rPr>
        <w:t xml:space="preserve">. </w:t>
      </w:r>
      <w:r w:rsidR="00FA754B">
        <w:rPr>
          <w:rFonts w:ascii="Arial" w:eastAsia="맑은 고딕" w:hAnsi="Arial" w:cs="Times New Roman" w:hint="eastAsia"/>
          <w:kern w:val="0"/>
          <w:sz w:val="28"/>
          <w:szCs w:val="20"/>
          <w:lang w:val="en-GB" w:eastAsia="ko-KR"/>
        </w:rPr>
        <w:t>Package Type : AIP vs SRP vs Semi-AIP for FR2 Consideration</w:t>
      </w:r>
    </w:p>
    <w:p w14:paraId="04581B3C" w14:textId="77777777" w:rsidR="00FA754B" w:rsidRPr="0091534A" w:rsidRDefault="00FA754B" w:rsidP="00FA754B">
      <w:pPr>
        <w:pStyle w:val="a5"/>
        <w:numPr>
          <w:ilvl w:val="0"/>
          <w:numId w:val="27"/>
        </w:numPr>
        <w:tabs>
          <w:tab w:val="num" w:pos="720"/>
        </w:tabs>
        <w:ind w:firstLineChars="0"/>
        <w:rPr>
          <w:rFonts w:ascii="Calibri" w:eastAsia="맑은 고딕" w:hAnsi="Calibri" w:cs="Times New Roman"/>
          <w:kern w:val="2"/>
          <w:sz w:val="21"/>
          <w:szCs w:val="22"/>
          <w:lang w:eastAsia="ko-KR"/>
        </w:rPr>
      </w:pPr>
      <w:r w:rsidRPr="0091534A">
        <w:rPr>
          <w:rFonts w:ascii="Calibri" w:eastAsia="맑은 고딕" w:hAnsi="Calibri" w:cs="Times New Roman"/>
          <w:kern w:val="2"/>
          <w:sz w:val="21"/>
          <w:szCs w:val="22"/>
          <w:lang w:eastAsia="ko-KR"/>
        </w:rPr>
        <w:t>AIP (Antenna in Package): A fully integrated solution combining the Antenna, Phase Shifter, RFIC, and front-end components on a single substrate. Best suited for frequencies above 24 GHz.</w:t>
      </w:r>
    </w:p>
    <w:p w14:paraId="43197E66" w14:textId="77777777" w:rsidR="00FA754B" w:rsidRPr="0091534A" w:rsidRDefault="00FA754B" w:rsidP="00FA754B">
      <w:pPr>
        <w:pStyle w:val="a5"/>
        <w:numPr>
          <w:ilvl w:val="0"/>
          <w:numId w:val="27"/>
        </w:numPr>
        <w:tabs>
          <w:tab w:val="num" w:pos="720"/>
        </w:tabs>
        <w:ind w:firstLineChars="0"/>
        <w:rPr>
          <w:rFonts w:ascii="Calibri" w:eastAsia="맑은 고딕" w:hAnsi="Calibri" w:cs="Times New Roman"/>
          <w:kern w:val="2"/>
          <w:sz w:val="21"/>
          <w:szCs w:val="22"/>
          <w:lang w:eastAsia="ko-KR"/>
        </w:rPr>
      </w:pPr>
      <w:r w:rsidRPr="0091534A">
        <w:rPr>
          <w:rFonts w:ascii="Calibri" w:eastAsia="맑은 고딕" w:hAnsi="Calibri" w:cs="Times New Roman"/>
          <w:kern w:val="2"/>
          <w:sz w:val="21"/>
          <w:szCs w:val="22"/>
          <w:lang w:eastAsia="ko-KR"/>
        </w:rPr>
        <w:t>SRP (Stand-alone RFIC Package): Contains the RFIC and front-end components but excludes both the Antenna and Phase Shifter. It utilizes a mobile connector and has been typically employed in the FR1 range (under 7 GHz).</w:t>
      </w:r>
    </w:p>
    <w:p w14:paraId="4412F256" w14:textId="5161C983" w:rsidR="00FA754B" w:rsidRDefault="00FA754B" w:rsidP="00FA754B">
      <w:pPr>
        <w:pStyle w:val="a5"/>
        <w:numPr>
          <w:ilvl w:val="0"/>
          <w:numId w:val="27"/>
        </w:numPr>
        <w:tabs>
          <w:tab w:val="num" w:pos="720"/>
        </w:tabs>
        <w:ind w:firstLineChars="0"/>
        <w:rPr>
          <w:rFonts w:ascii="Calibri" w:eastAsia="맑은 고딕" w:hAnsi="Calibri" w:cs="Times New Roman"/>
          <w:kern w:val="2"/>
          <w:sz w:val="21"/>
          <w:szCs w:val="22"/>
          <w:lang w:eastAsia="ko-KR"/>
        </w:rPr>
      </w:pPr>
      <w:r w:rsidRPr="0091534A">
        <w:rPr>
          <w:rFonts w:ascii="Calibri" w:eastAsia="맑은 고딕" w:hAnsi="Calibri" w:cs="Times New Roman"/>
          <w:kern w:val="2"/>
          <w:sz w:val="21"/>
          <w:szCs w:val="22"/>
          <w:lang w:eastAsia="ko-KR"/>
        </w:rPr>
        <w:t>Semi-AIP: A hybrid structure that includes the Phase Shifter and RFIC within the package, but the Antenna is physically separated and interfaced via a breakout connector or special technology</w:t>
      </w:r>
      <w:r>
        <w:rPr>
          <w:rFonts w:ascii="Calibri" w:eastAsia="맑은 고딕" w:hAnsi="Calibri" w:cs="Times New Roman" w:hint="eastAsia"/>
          <w:kern w:val="2"/>
          <w:sz w:val="21"/>
          <w:szCs w:val="22"/>
          <w:lang w:eastAsia="ko-KR"/>
        </w:rPr>
        <w:t xml:space="preserve"> such as ball </w:t>
      </w:r>
      <w:r w:rsidR="00870649">
        <w:rPr>
          <w:rFonts w:ascii="Calibri" w:eastAsia="맑은 고딕" w:hAnsi="Calibri" w:cs="Times New Roman"/>
          <w:kern w:val="2"/>
          <w:sz w:val="21"/>
          <w:szCs w:val="22"/>
          <w:lang w:eastAsia="ko-KR"/>
        </w:rPr>
        <w:t>soldering</w:t>
      </w:r>
      <w:r w:rsidRPr="0091534A">
        <w:rPr>
          <w:rFonts w:ascii="Calibri" w:eastAsia="맑은 고딕" w:hAnsi="Calibri" w:cs="Times New Roman"/>
          <w:kern w:val="2"/>
          <w:sz w:val="21"/>
          <w:szCs w:val="22"/>
          <w:lang w:eastAsia="ko-KR"/>
        </w:rPr>
        <w:t>.</w:t>
      </w:r>
      <w:r w:rsidRPr="0091534A">
        <w:rPr>
          <w:rFonts w:ascii="Calibri" w:eastAsia="맑은 고딕" w:hAnsi="Calibri" w:cs="Times New Roman" w:hint="eastAsia"/>
          <w:kern w:val="2"/>
          <w:sz w:val="21"/>
          <w:szCs w:val="22"/>
          <w:lang w:eastAsia="ko-KR"/>
        </w:rPr>
        <w:t xml:space="preserve"> </w:t>
      </w:r>
      <w:r w:rsidRPr="0091534A">
        <w:rPr>
          <w:rFonts w:ascii="Calibri" w:eastAsia="맑은 고딕" w:hAnsi="Calibri" w:cs="Times New Roman"/>
          <w:kern w:val="2"/>
          <w:sz w:val="21"/>
          <w:szCs w:val="22"/>
          <w:lang w:eastAsia="ko-KR"/>
        </w:rPr>
        <w:t> Notable implementations include those by A</w:t>
      </w:r>
      <w:r w:rsidRPr="0091534A">
        <w:rPr>
          <w:rFonts w:ascii="Calibri" w:eastAsia="맑은 고딕" w:hAnsi="Calibri" w:cs="Times New Roman" w:hint="eastAsia"/>
          <w:kern w:val="2"/>
          <w:sz w:val="21"/>
          <w:szCs w:val="22"/>
          <w:lang w:eastAsia="ko-KR"/>
        </w:rPr>
        <w:t>* Company</w:t>
      </w:r>
      <w:r w:rsidRPr="0091534A">
        <w:rPr>
          <w:rFonts w:ascii="Calibri" w:eastAsia="맑은 고딕" w:hAnsi="Calibri" w:cs="Times New Roman"/>
          <w:kern w:val="2"/>
          <w:sz w:val="21"/>
          <w:szCs w:val="22"/>
          <w:lang w:eastAsia="ko-KR"/>
        </w:rPr>
        <w:t xml:space="preserve"> and M</w:t>
      </w:r>
      <w:r w:rsidRPr="0091534A">
        <w:rPr>
          <w:rFonts w:ascii="Calibri" w:eastAsia="맑은 고딕" w:hAnsi="Calibri" w:cs="Times New Roman" w:hint="eastAsia"/>
          <w:kern w:val="2"/>
          <w:sz w:val="21"/>
          <w:szCs w:val="22"/>
          <w:lang w:eastAsia="ko-KR"/>
        </w:rPr>
        <w:t>* Company</w:t>
      </w:r>
      <w:r>
        <w:rPr>
          <w:rFonts w:ascii="Calibri" w:eastAsia="맑은 고딕" w:hAnsi="Calibri" w:cs="Times New Roman" w:hint="eastAsia"/>
          <w:kern w:val="2"/>
          <w:sz w:val="21"/>
          <w:szCs w:val="22"/>
          <w:lang w:eastAsia="ko-KR"/>
        </w:rPr>
        <w:t xml:space="preserve"> from C* </w:t>
      </w:r>
      <w:r>
        <w:rPr>
          <w:rFonts w:ascii="Calibri" w:eastAsia="맑은 고딕" w:hAnsi="Calibri" w:cs="Times New Roman"/>
          <w:kern w:val="2"/>
          <w:sz w:val="21"/>
          <w:szCs w:val="22"/>
          <w:lang w:eastAsia="ko-KR"/>
        </w:rPr>
        <w:t>company</w:t>
      </w:r>
      <w:r>
        <w:rPr>
          <w:rFonts w:ascii="Calibri" w:eastAsia="맑은 고딕" w:hAnsi="Calibri" w:cs="Times New Roman" w:hint="eastAsia"/>
          <w:kern w:val="2"/>
          <w:sz w:val="21"/>
          <w:szCs w:val="22"/>
          <w:lang w:eastAsia="ko-KR"/>
        </w:rPr>
        <w:t xml:space="preserve"> of RFIC</w:t>
      </w:r>
    </w:p>
    <w:p w14:paraId="4A005F55" w14:textId="77777777" w:rsidR="00C36B7E" w:rsidRPr="00C36B7E" w:rsidRDefault="00C36B7E" w:rsidP="00C36B7E">
      <w:pPr>
        <w:pStyle w:val="a5"/>
        <w:numPr>
          <w:ilvl w:val="0"/>
          <w:numId w:val="27"/>
        </w:numPr>
        <w:ind w:firstLineChars="0"/>
        <w:rPr>
          <w:rFonts w:ascii="Calibri" w:eastAsia="맑은 고딕" w:hAnsi="Calibri" w:cs="Times New Roman" w:hint="eastAsia"/>
          <w:lang w:eastAsia="ko-KR"/>
        </w:rPr>
      </w:pPr>
    </w:p>
    <w:p w14:paraId="0B561A79" w14:textId="77777777" w:rsidR="00C36B7E" w:rsidRPr="00C36B7E" w:rsidRDefault="00C36B7E" w:rsidP="00C36B7E">
      <w:pPr>
        <w:pStyle w:val="a5"/>
        <w:numPr>
          <w:ilvl w:val="0"/>
          <w:numId w:val="27"/>
        </w:numPr>
        <w:ind w:firstLineChars="0"/>
        <w:jc w:val="center"/>
        <w:rPr>
          <w:rFonts w:ascii="Calibri" w:eastAsia="맑은 고딕" w:hAnsi="Calibri" w:cs="Times New Roman"/>
          <w:lang w:eastAsia="ko-KR"/>
        </w:rPr>
      </w:pPr>
      <w:r w:rsidRPr="00FA754B">
        <w:rPr>
          <w:noProof/>
          <w:lang w:eastAsia="ko-KR"/>
        </w:rPr>
        <w:drawing>
          <wp:inline distT="0" distB="0" distL="0" distR="0" wp14:anchorId="6473B93F" wp14:editId="46969E39">
            <wp:extent cx="4419600" cy="1028700"/>
            <wp:effectExtent l="0" t="0" r="0" b="0"/>
            <wp:docPr id="201125177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420523" name=""/>
                    <pic:cNvPicPr/>
                  </pic:nvPicPr>
                  <pic:blipFill rotWithShape="1">
                    <a:blip r:embed="rId10"/>
                    <a:srcRect b="44330"/>
                    <a:stretch>
                      <a:fillRect/>
                    </a:stretch>
                  </pic:blipFill>
                  <pic:spPr bwMode="auto">
                    <a:xfrm>
                      <a:off x="0" y="0"/>
                      <a:ext cx="4420217" cy="1028844"/>
                    </a:xfrm>
                    <a:prstGeom prst="rect">
                      <a:avLst/>
                    </a:prstGeom>
                    <a:ln>
                      <a:noFill/>
                    </a:ln>
                    <a:extLst>
                      <a:ext uri="{53640926-AAD7-44D8-BBD7-CCE9431645EC}">
                        <a14:shadowObscured xmlns:a14="http://schemas.microsoft.com/office/drawing/2010/main"/>
                      </a:ext>
                    </a:extLst>
                  </pic:spPr>
                </pic:pic>
              </a:graphicData>
            </a:graphic>
          </wp:inline>
        </w:drawing>
      </w:r>
    </w:p>
    <w:p w14:paraId="0142383A" w14:textId="77777777" w:rsidR="00C36B7E" w:rsidRPr="00C36B7E" w:rsidRDefault="00C36B7E" w:rsidP="00C36B7E">
      <w:pPr>
        <w:pStyle w:val="a5"/>
        <w:numPr>
          <w:ilvl w:val="0"/>
          <w:numId w:val="27"/>
        </w:numPr>
        <w:ind w:firstLineChars="0"/>
        <w:jc w:val="center"/>
        <w:rPr>
          <w:rFonts w:ascii="Calibri" w:eastAsia="맑은 고딕" w:hAnsi="Calibri" w:cs="Times New Roman"/>
          <w:lang w:eastAsia="ko-KR"/>
        </w:rPr>
      </w:pPr>
      <w:r w:rsidRPr="00C36B7E">
        <w:rPr>
          <w:rFonts w:ascii="Calibri" w:eastAsia="맑은 고딕" w:hAnsi="Calibri" w:cs="Times New Roman" w:hint="eastAsia"/>
          <w:lang w:eastAsia="ko-KR"/>
        </w:rPr>
        <w:t>Fig.2</w:t>
      </w:r>
    </w:p>
    <w:p w14:paraId="7E187819" w14:textId="2F8986AD" w:rsidR="00C36B7E" w:rsidRPr="0091534A" w:rsidRDefault="00C36B7E" w:rsidP="00C36B7E">
      <w:pPr>
        <w:pStyle w:val="a5"/>
        <w:ind w:left="440" w:firstLineChars="0" w:firstLine="0"/>
        <w:rPr>
          <w:rFonts w:ascii="Calibri" w:eastAsia="맑은 고딕" w:hAnsi="Calibri" w:cs="Times New Roman" w:hint="eastAsia"/>
          <w:kern w:val="2"/>
          <w:sz w:val="21"/>
          <w:szCs w:val="22"/>
          <w:lang w:eastAsia="ko-KR"/>
        </w:rPr>
      </w:pPr>
    </w:p>
    <w:p w14:paraId="412197E6" w14:textId="6201175A" w:rsidR="00FA754B" w:rsidRDefault="00FA754B" w:rsidP="00FA754B">
      <w:pPr>
        <w:rPr>
          <w:rFonts w:ascii="Calibri" w:eastAsia="맑은 고딕" w:hAnsi="Calibri" w:cs="Times New Roman"/>
          <w:lang w:eastAsia="ko-KR"/>
        </w:rPr>
      </w:pPr>
      <w:r w:rsidRPr="00C36B7E">
        <w:rPr>
          <w:rFonts w:ascii="Calibri" w:eastAsia="맑은 고딕" w:hAnsi="Calibri" w:cs="Times New Roman"/>
          <w:b/>
          <w:bCs/>
          <w:lang w:eastAsia="ko-KR"/>
        </w:rPr>
        <w:t>Implementation Strategy</w:t>
      </w:r>
      <w:r w:rsidRPr="001328B2">
        <w:rPr>
          <w:rFonts w:ascii="Calibri" w:eastAsia="맑은 고딕" w:hAnsi="Calibri" w:cs="Times New Roman"/>
          <w:lang w:eastAsia="ko-KR"/>
        </w:rPr>
        <w:t>: </w:t>
      </w:r>
      <w:r w:rsidR="00E87501" w:rsidRPr="00E87501">
        <w:rPr>
          <w:rFonts w:ascii="Calibri" w:eastAsia="맑은 고딕" w:hAnsi="Calibri" w:cs="Times New Roman"/>
          <w:lang w:eastAsia="ko-KR"/>
        </w:rPr>
        <w:t>For frequencies below 24 GHz, full AiP implementation is impractical for handheld devices due to large antenna sizes. Therefore, Semi-AiP structures are preferred for mobile phones to balance integration and performance. However, the feasibility of array implementation depends heavily on the device form factor. While handheld devices face physical constraints below 15 GHz, larger devices such as CPEs or FWA terminals can accommodate large antenna arrays even at lower frequencies (e.g., down to 10 GHz). Consequently, the boundary for OTA testing (FR2-1 extension) should consider these form factor distinctions.</w:t>
      </w:r>
    </w:p>
    <w:p w14:paraId="69BD0C6E" w14:textId="77777777" w:rsidR="00C36B7E" w:rsidRDefault="00C36B7E" w:rsidP="00FA754B">
      <w:pPr>
        <w:rPr>
          <w:rFonts w:ascii="Calibri" w:eastAsia="맑은 고딕" w:hAnsi="Calibri" w:cs="Times New Roman"/>
          <w:lang w:eastAsia="ko-KR"/>
        </w:rPr>
      </w:pPr>
    </w:p>
    <w:p w14:paraId="08C0DE12" w14:textId="77777777" w:rsidR="00C36B7E" w:rsidRPr="009639C7" w:rsidRDefault="00C36B7E" w:rsidP="00C36B7E">
      <w:pPr>
        <w:spacing w:afterLines="50" w:after="156"/>
        <w:rPr>
          <w:rFonts w:ascii="Calibri" w:eastAsia="맑은 고딕" w:hAnsi="Calibri" w:cs="Times New Roman"/>
          <w:szCs w:val="21"/>
          <w:lang w:eastAsia="ko-KR"/>
        </w:rPr>
      </w:pPr>
      <w:r w:rsidRPr="009639C7">
        <w:rPr>
          <w:rFonts w:ascii="Calibri" w:eastAsia="맑은 고딕" w:hAnsi="Calibri" w:cs="Times New Roman"/>
          <w:b/>
          <w:bCs/>
          <w:szCs w:val="21"/>
          <w:lang w:eastAsia="ko-KR"/>
        </w:rPr>
        <w:t>Observation</w:t>
      </w:r>
      <w:r w:rsidRPr="009639C7">
        <w:rPr>
          <w:rFonts w:ascii="Calibri" w:eastAsia="맑은 고딕" w:hAnsi="Calibri" w:cs="Times New Roman" w:hint="eastAsia"/>
          <w:b/>
          <w:bCs/>
          <w:szCs w:val="21"/>
          <w:lang w:eastAsia="ko-KR"/>
        </w:rPr>
        <w:t xml:space="preserve"> 1</w:t>
      </w:r>
      <w:r w:rsidRPr="009639C7">
        <w:rPr>
          <w:rFonts w:ascii="Calibri" w:eastAsia="맑은 고딕" w:hAnsi="Calibri" w:cs="Times New Roman"/>
          <w:szCs w:val="21"/>
          <w:lang w:eastAsia="ko-KR"/>
        </w:rPr>
        <w:t xml:space="preserve">: Current discussions on defining a hard frequency boundary (e.g., </w:t>
      </w:r>
      <w:r>
        <w:rPr>
          <w:rFonts w:ascii="Calibri" w:eastAsia="맑은 고딕" w:hAnsi="Calibri" w:cs="Times New Roman" w:hint="eastAsia"/>
          <w:szCs w:val="21"/>
          <w:lang w:eastAsia="ko-KR"/>
        </w:rPr>
        <w:t xml:space="preserve">at 7 GHz, </w:t>
      </w:r>
      <w:r w:rsidRPr="009639C7">
        <w:rPr>
          <w:rFonts w:ascii="Calibri" w:eastAsia="맑은 고딕" w:hAnsi="Calibri" w:cs="Times New Roman"/>
          <w:szCs w:val="21"/>
          <w:lang w:eastAsia="ko-KR"/>
        </w:rPr>
        <w:t>at 10 GHz or 15 GHz) face a dilemma. A single frequency cutoff cannot satisfy diverse UE architectures</w:t>
      </w:r>
      <w:r>
        <w:rPr>
          <w:rFonts w:ascii="Calibri" w:eastAsia="맑은 고딕" w:hAnsi="Calibri" w:cs="Times New Roman" w:hint="eastAsia"/>
          <w:szCs w:val="21"/>
          <w:lang w:eastAsia="ko-KR"/>
        </w:rPr>
        <w:t xml:space="preserve"> and form factors</w:t>
      </w:r>
      <w:r w:rsidRPr="009639C7">
        <w:rPr>
          <w:rFonts w:ascii="Calibri" w:eastAsia="맑은 고딕" w:hAnsi="Calibri" w:cs="Times New Roman"/>
          <w:szCs w:val="21"/>
          <w:lang w:eastAsia="ko-KR"/>
        </w:rPr>
        <w:t>. Therefore, we propose a "Conditional FR Definition" for the intermediate range.</w:t>
      </w:r>
    </w:p>
    <w:p w14:paraId="5B87EDF6" w14:textId="77777777" w:rsidR="00C36B7E" w:rsidRPr="00C36B7E" w:rsidRDefault="00C36B7E" w:rsidP="00FA754B">
      <w:pPr>
        <w:rPr>
          <w:rFonts w:ascii="Calibri" w:eastAsia="맑은 고딕" w:hAnsi="Calibri" w:cs="Times New Roman" w:hint="eastAsia"/>
          <w:lang w:eastAsia="ko-KR"/>
        </w:rPr>
      </w:pPr>
    </w:p>
    <w:p w14:paraId="56D20226" w14:textId="329E7D82" w:rsidR="00C36B7E" w:rsidRPr="003553EC" w:rsidRDefault="00C36B7E" w:rsidP="00C36B7E">
      <w:pPr>
        <w:keepNext/>
        <w:keepLines/>
        <w:widowControl/>
        <w:spacing w:before="120" w:after="180"/>
        <w:ind w:left="1134" w:hanging="1134"/>
        <w:jc w:val="left"/>
        <w:outlineLvl w:val="2"/>
        <w:rPr>
          <w:rFonts w:ascii="Arial" w:eastAsia="맑은 고딕" w:hAnsi="Arial" w:cs="Times New Roman" w:hint="eastAsia"/>
          <w:kern w:val="0"/>
          <w:sz w:val="28"/>
          <w:szCs w:val="20"/>
          <w:lang w:val="en-GB" w:eastAsia="ko-KR"/>
        </w:rPr>
      </w:pPr>
      <w:r>
        <w:rPr>
          <w:rFonts w:ascii="Arial" w:eastAsia="맑은 고딕" w:hAnsi="Arial" w:cs="Times New Roman" w:hint="eastAsia"/>
          <w:kern w:val="0"/>
          <w:sz w:val="28"/>
          <w:szCs w:val="20"/>
          <w:lang w:val="en-GB" w:eastAsia="ko-KR"/>
        </w:rPr>
        <w:t>2</w:t>
      </w:r>
      <w:r w:rsidRPr="003553EC">
        <w:rPr>
          <w:rFonts w:ascii="Arial" w:eastAsia="맑은 고딕" w:hAnsi="Arial" w:cs="Times New Roman" w:hint="eastAsia"/>
          <w:kern w:val="0"/>
          <w:sz w:val="28"/>
          <w:szCs w:val="20"/>
          <w:lang w:val="en-GB" w:eastAsia="ko-KR"/>
        </w:rPr>
        <w:t>.</w:t>
      </w:r>
      <w:r>
        <w:rPr>
          <w:rFonts w:ascii="Arial" w:eastAsia="맑은 고딕" w:hAnsi="Arial" w:cs="Times New Roman" w:hint="eastAsia"/>
          <w:kern w:val="0"/>
          <w:sz w:val="28"/>
          <w:szCs w:val="20"/>
          <w:lang w:val="en-GB" w:eastAsia="ko-KR"/>
        </w:rPr>
        <w:t>4</w:t>
      </w:r>
      <w:r w:rsidRPr="003553EC">
        <w:rPr>
          <w:rFonts w:ascii="Arial" w:eastAsia="맑은 고딕" w:hAnsi="Arial" w:cs="Times New Roman"/>
          <w:kern w:val="0"/>
          <w:sz w:val="28"/>
          <w:szCs w:val="20"/>
          <w:lang w:val="en-GB" w:eastAsia="ko-KR"/>
        </w:rPr>
        <w:t xml:space="preserve"> </w:t>
      </w:r>
      <w:r w:rsidR="002A0B78" w:rsidRPr="002A0B78">
        <w:rPr>
          <w:rFonts w:ascii="Arial" w:eastAsia="맑은 고딕" w:hAnsi="Arial" w:cs="Times New Roman"/>
          <w:kern w:val="0"/>
          <w:sz w:val="28"/>
          <w:szCs w:val="20"/>
          <w:lang w:val="en-GB" w:eastAsia="ko-KR"/>
        </w:rPr>
        <w:t>Considerations on Frequency Range Framework</w:t>
      </w:r>
    </w:p>
    <w:p w14:paraId="1A241669" w14:textId="77777777" w:rsidR="007F4222" w:rsidRPr="00C36B7E" w:rsidRDefault="007F4222" w:rsidP="007F4222">
      <w:pPr>
        <w:spacing w:afterLines="50" w:after="156"/>
        <w:rPr>
          <w:rFonts w:ascii="Calibri" w:eastAsia="맑은 고딕" w:hAnsi="Calibri" w:cs="Times New Roman"/>
          <w:lang w:eastAsia="ko-KR"/>
        </w:rPr>
      </w:pPr>
      <w:r w:rsidRPr="00C36B7E">
        <w:rPr>
          <w:rFonts w:ascii="Calibri" w:eastAsia="맑은 고딕" w:hAnsi="Calibri" w:cs="Times New Roman"/>
          <w:lang w:eastAsia="ko-KR"/>
        </w:rPr>
        <w:t>To address the dilemma identified in Observation 1 and leverage the connector feasibility analyzed in Section 2.2, we propose a "Conditional FR Definition" for the intermediate range.</w:t>
      </w:r>
    </w:p>
    <w:p w14:paraId="06242A05" w14:textId="412762B4" w:rsidR="007F4222" w:rsidRPr="007F4222" w:rsidRDefault="007F4222" w:rsidP="007F4222">
      <w:pPr>
        <w:spacing w:afterLines="50" w:after="156"/>
        <w:rPr>
          <w:rFonts w:ascii="Calibri" w:eastAsia="맑은 고딕" w:hAnsi="Calibri" w:cs="Times New Roman"/>
          <w:lang w:eastAsia="ko-KR"/>
        </w:rPr>
      </w:pPr>
      <w:r w:rsidRPr="007F4222">
        <w:rPr>
          <w:rFonts w:ascii="Calibri" w:eastAsia="맑은 고딕" w:hAnsi="Calibri" w:cs="Times New Roman"/>
          <w:b/>
          <w:bCs/>
          <w:lang w:eastAsia="ko-KR"/>
        </w:rPr>
        <w:t>Proposal 1</w:t>
      </w:r>
      <w:r w:rsidRPr="007F4222">
        <w:rPr>
          <w:rFonts w:ascii="Calibri" w:eastAsia="맑은 고딕" w:hAnsi="Calibri" w:cs="Times New Roman"/>
          <w:lang w:eastAsia="ko-KR"/>
        </w:rPr>
        <w:t>: Define 10 – 15 GHz as an "Overlapping Frequency Range" with Conditional Testing Interfaces. Instead of a fixed frequency cutoff, the testing interface in this overlapping range must be determined by the UE’s hardware architecture.</w:t>
      </w:r>
    </w:p>
    <w:p w14:paraId="346CBD03" w14:textId="77777777" w:rsidR="007F4222" w:rsidRPr="007F4222" w:rsidRDefault="007F4222" w:rsidP="007F4222">
      <w:pPr>
        <w:numPr>
          <w:ilvl w:val="0"/>
          <w:numId w:val="73"/>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t>Default Rule (Conducted / FR1-like): UEs that do not employ phase shifter-based beam sweeping.</w:t>
      </w:r>
    </w:p>
    <w:p w14:paraId="4A9BE299" w14:textId="77777777" w:rsidR="007F4222" w:rsidRPr="007F4222" w:rsidRDefault="007F4222" w:rsidP="007F4222">
      <w:pPr>
        <w:numPr>
          <w:ilvl w:val="1"/>
          <w:numId w:val="73"/>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t>Justification: This avoids unnecessary OTA costs for simpler devices where the antenna connector reference point is clearly defined.</w:t>
      </w:r>
    </w:p>
    <w:p w14:paraId="5950DE7F" w14:textId="77777777" w:rsidR="007F4222" w:rsidRPr="007F4222" w:rsidRDefault="007F4222" w:rsidP="007F4222">
      <w:pPr>
        <w:numPr>
          <w:ilvl w:val="0"/>
          <w:numId w:val="73"/>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lastRenderedPageBreak/>
        <w:t>Condition for FR2 Application (OTA / FR2-like): UEs equipped with antenna arrays and utilizing Phase Shifters for Beam Sweeping.</w:t>
      </w:r>
    </w:p>
    <w:p w14:paraId="4366CF0A" w14:textId="576E0354" w:rsidR="000779F0" w:rsidRPr="007F4222" w:rsidRDefault="007F4222" w:rsidP="000779F0">
      <w:pPr>
        <w:numPr>
          <w:ilvl w:val="1"/>
          <w:numId w:val="73"/>
        </w:numPr>
        <w:spacing w:afterLines="50" w:after="156"/>
        <w:rPr>
          <w:rFonts w:ascii="Calibri" w:eastAsia="맑은 고딕" w:hAnsi="Calibri" w:cs="Times New Roman" w:hint="eastAsia"/>
          <w:lang w:eastAsia="ko-KR"/>
        </w:rPr>
      </w:pPr>
      <w:r w:rsidRPr="007F4222">
        <w:rPr>
          <w:rFonts w:ascii="Calibri" w:eastAsia="맑은 고딕" w:hAnsi="Calibri" w:cs="Times New Roman"/>
          <w:lang w:eastAsia="ko-KR"/>
        </w:rPr>
        <w:t>Justification: Conducted testing is insufficient to verify the spatial beam management performance of such arrays.</w:t>
      </w:r>
    </w:p>
    <w:p w14:paraId="2B9C24F0" w14:textId="24BC3C1B" w:rsidR="007F4222" w:rsidRPr="007F4222" w:rsidRDefault="007F4222" w:rsidP="007F4222">
      <w:pPr>
        <w:spacing w:afterLines="50" w:after="156"/>
        <w:rPr>
          <w:rFonts w:ascii="Calibri" w:eastAsia="맑은 고딕" w:hAnsi="Calibri" w:cs="Times New Roman"/>
          <w:lang w:eastAsia="ko-KR"/>
        </w:rPr>
      </w:pPr>
      <w:r w:rsidRPr="007F4222">
        <w:rPr>
          <w:rFonts w:ascii="Calibri" w:eastAsia="맑은 고딕" w:hAnsi="Calibri" w:cs="Times New Roman"/>
          <w:b/>
          <w:bCs/>
          <w:lang w:eastAsia="ko-KR"/>
        </w:rPr>
        <w:t>Proposal 2</w:t>
      </w:r>
      <w:r w:rsidRPr="007F4222">
        <w:rPr>
          <w:rFonts w:ascii="Calibri" w:eastAsia="맑은 고딕" w:hAnsi="Calibri" w:cs="Times New Roman"/>
          <w:lang w:eastAsia="ko-KR"/>
        </w:rPr>
        <w:t>: Redefine FR1 up to 15 GHz for Non-Beam Sweeping Devices. Based on the principle established in Proposal 1, we propose extending the FR1 upper boundary to 15 GHz for devices utilizing the conducted interface.</w:t>
      </w:r>
    </w:p>
    <w:p w14:paraId="2F697652" w14:textId="6878ACE4" w:rsidR="000779F0" w:rsidRPr="007F4222" w:rsidRDefault="007F4222" w:rsidP="000779F0">
      <w:pPr>
        <w:numPr>
          <w:ilvl w:val="0"/>
          <w:numId w:val="74"/>
        </w:numPr>
        <w:spacing w:afterLines="50" w:after="156"/>
        <w:rPr>
          <w:rFonts w:ascii="Calibri" w:eastAsia="맑은 고딕" w:hAnsi="Calibri" w:cs="Times New Roman" w:hint="eastAsia"/>
          <w:lang w:eastAsia="ko-KR"/>
        </w:rPr>
      </w:pPr>
      <w:r w:rsidRPr="007F4222">
        <w:rPr>
          <w:rFonts w:ascii="Calibri" w:eastAsia="맑은 고딕" w:hAnsi="Calibri" w:cs="Times New Roman"/>
          <w:lang w:eastAsia="ko-KR"/>
        </w:rPr>
        <w:t>Justification: As analyzed in Section 2.2, commercially available mobile connectors maintain acceptable insertion loss and mechanical reliability up to 15 GHz. Thus, the Conducted Reference Condition is technically feasible for handheld devices without beam sweeping.</w:t>
      </w:r>
    </w:p>
    <w:p w14:paraId="170DFC7B" w14:textId="54BF22B6" w:rsidR="007F4222" w:rsidRPr="007F4222" w:rsidRDefault="007F4222" w:rsidP="007F4222">
      <w:pPr>
        <w:spacing w:afterLines="50" w:after="156"/>
        <w:rPr>
          <w:rFonts w:ascii="Calibri" w:eastAsia="맑은 고딕" w:hAnsi="Calibri" w:cs="Times New Roman"/>
          <w:lang w:eastAsia="ko-KR"/>
        </w:rPr>
      </w:pPr>
      <w:r w:rsidRPr="007F4222">
        <w:rPr>
          <w:rFonts w:ascii="Calibri" w:eastAsia="맑은 고딕" w:hAnsi="Calibri" w:cs="Times New Roman"/>
          <w:b/>
          <w:bCs/>
          <w:lang w:eastAsia="ko-KR"/>
        </w:rPr>
        <w:t>Proposal 3</w:t>
      </w:r>
      <w:r w:rsidRPr="007F4222">
        <w:rPr>
          <w:rFonts w:ascii="Calibri" w:eastAsia="맑은 고딕" w:hAnsi="Calibri" w:cs="Times New Roman"/>
          <w:lang w:eastAsia="ko-KR"/>
        </w:rPr>
        <w:t>: Extend the FR2 Lower Boundary down to 10 GHz</w:t>
      </w:r>
      <w:r w:rsidR="00BD4023">
        <w:rPr>
          <w:rFonts w:ascii="Calibri" w:eastAsia="맑은 고딕" w:hAnsi="Calibri" w:cs="Times New Roman" w:hint="eastAsia"/>
          <w:lang w:eastAsia="ko-KR"/>
        </w:rPr>
        <w:t xml:space="preserve"> or </w:t>
      </w:r>
      <w:r>
        <w:rPr>
          <w:rFonts w:ascii="Calibri" w:eastAsia="맑은 고딕" w:hAnsi="Calibri" w:cs="Times New Roman" w:hint="eastAsia"/>
          <w:lang w:eastAsia="ko-KR"/>
        </w:rPr>
        <w:t>15 GHz</w:t>
      </w:r>
      <w:r w:rsidRPr="007F4222">
        <w:rPr>
          <w:rFonts w:ascii="Calibri" w:eastAsia="맑은 고딕" w:hAnsi="Calibri" w:cs="Times New Roman"/>
          <w:lang w:eastAsia="ko-KR"/>
        </w:rPr>
        <w:t xml:space="preserve"> for Beam Sweeping Devices. To accommodate devices utilizing phase shifter-based beam sweeping, the lower boundary of FR2 (OTA testing interface) should be extended down to 10 GHz</w:t>
      </w:r>
      <w:r w:rsidR="00BD4023" w:rsidRPr="00BD4023">
        <w:rPr>
          <w:rFonts w:ascii="Calibri" w:eastAsia="맑은 고딕" w:hAnsi="Calibri" w:cs="Times New Roman"/>
          <w:lang w:eastAsia="ko-KR"/>
        </w:rPr>
        <w:t>(for large form factors) and 15 GHz (for handhelds)</w:t>
      </w:r>
    </w:p>
    <w:p w14:paraId="0E9BC4A4" w14:textId="77777777" w:rsidR="007F4222" w:rsidRPr="007F4222" w:rsidRDefault="007F4222" w:rsidP="007F4222">
      <w:pPr>
        <w:numPr>
          <w:ilvl w:val="0"/>
          <w:numId w:val="75"/>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t>Justification for Handheld Devices: While full AiP is limited to &gt;24 GHz, Semi-AiP technology enables beam sweeping arrays in handheld form factors down to 15 GHz.</w:t>
      </w:r>
    </w:p>
    <w:p w14:paraId="08D385C6" w14:textId="77777777" w:rsidR="007F4222" w:rsidRPr="007F4222" w:rsidRDefault="007F4222" w:rsidP="007F4222">
      <w:pPr>
        <w:numPr>
          <w:ilvl w:val="0"/>
          <w:numId w:val="75"/>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t>Justification for Large Form Factors: Larger devices like CPEs/FWA can accommodate arrays at even lower frequencies, necessitating OTA testing down to 10 GHz.</w:t>
      </w:r>
    </w:p>
    <w:p w14:paraId="35BFA744" w14:textId="77777777" w:rsidR="007F4222" w:rsidRPr="007F4222" w:rsidRDefault="007F4222" w:rsidP="007F4222">
      <w:pPr>
        <w:spacing w:afterLines="50" w:after="156"/>
        <w:rPr>
          <w:rFonts w:ascii="Calibri" w:eastAsia="맑은 고딕" w:hAnsi="Calibri" w:cs="Times New Roman"/>
          <w:lang w:eastAsia="ko-KR"/>
        </w:rPr>
      </w:pPr>
      <w:r w:rsidRPr="007F4222">
        <w:rPr>
          <w:rFonts w:ascii="Calibri" w:eastAsia="맑은 고딕" w:hAnsi="Calibri" w:cs="Times New Roman"/>
          <w:b/>
          <w:bCs/>
          <w:lang w:eastAsia="ko-KR"/>
        </w:rPr>
        <w:t>Proposal 4</w:t>
      </w:r>
      <w:r w:rsidRPr="007F4222">
        <w:rPr>
          <w:rFonts w:ascii="Calibri" w:eastAsia="맑은 고딕" w:hAnsi="Calibri" w:cs="Times New Roman"/>
          <w:lang w:eastAsia="ko-KR"/>
        </w:rPr>
        <w:t>: Subdivide the extended FR1 into FR1-1 and FR1-2. To address the physical characteristics of the extended FR1 range (up to 15 GHz), it should be categorized as follows:</w:t>
      </w:r>
    </w:p>
    <w:p w14:paraId="1480A73C" w14:textId="77777777" w:rsidR="007F4222" w:rsidRPr="007F4222" w:rsidRDefault="007F4222" w:rsidP="007F4222">
      <w:pPr>
        <w:numPr>
          <w:ilvl w:val="0"/>
          <w:numId w:val="76"/>
        </w:numPr>
        <w:spacing w:afterLines="50" w:after="156"/>
        <w:rPr>
          <w:rFonts w:ascii="Calibri" w:eastAsia="맑은 고딕" w:hAnsi="Calibri" w:cs="Times New Roman"/>
          <w:lang w:eastAsia="ko-KR"/>
        </w:rPr>
      </w:pPr>
      <w:r w:rsidRPr="007F4222">
        <w:rPr>
          <w:rFonts w:ascii="Calibri" w:eastAsia="맑은 고딕" w:hAnsi="Calibri" w:cs="Times New Roman"/>
          <w:lang w:eastAsia="ko-KR"/>
        </w:rPr>
        <w:t>FR1-1 (&lt; 7/8 GHz band): Maintains legacy characteristics.</w:t>
      </w:r>
    </w:p>
    <w:p w14:paraId="269C5FDF" w14:textId="49333FC0" w:rsidR="007F4222" w:rsidRPr="007F4222" w:rsidRDefault="007F4222" w:rsidP="000779F0">
      <w:pPr>
        <w:numPr>
          <w:ilvl w:val="0"/>
          <w:numId w:val="65"/>
        </w:numPr>
        <w:spacing w:afterLines="50" w:after="156"/>
        <w:rPr>
          <w:rFonts w:ascii="Calibri" w:eastAsia="맑은 고딕" w:hAnsi="Calibri" w:cs="Times New Roman" w:hint="eastAsia"/>
          <w:szCs w:val="21"/>
          <w:lang w:eastAsia="ko-KR"/>
        </w:rPr>
      </w:pPr>
      <w:r w:rsidRPr="007F4222">
        <w:rPr>
          <w:rFonts w:ascii="Calibri" w:eastAsia="맑은 고딕" w:hAnsi="Calibri" w:cs="Times New Roman"/>
          <w:lang w:eastAsia="ko-KR"/>
        </w:rPr>
        <w:t>FR1-2 (7/8 GHz band – 15 GHz band): While maintaining the conducted interface, this sub-range requires revised RF requirements (e.g., relaxed budgets for insertion loss and linearity) to compensate for the increased path loss.</w:t>
      </w:r>
      <w:r w:rsidR="000779F0">
        <w:rPr>
          <w:rFonts w:ascii="Calibri" w:eastAsia="맑은 고딕" w:hAnsi="Calibri" w:cs="Times New Roman" w:hint="eastAsia"/>
          <w:lang w:eastAsia="ko-KR"/>
        </w:rPr>
        <w:t xml:space="preserve">  </w:t>
      </w:r>
      <w:r w:rsidR="000779F0" w:rsidRPr="000779F0">
        <w:rPr>
          <w:rFonts w:ascii="Calibri" w:eastAsia="맑은 고딕" w:hAnsi="Calibri" w:cs="Times New Roman"/>
          <w:lang w:eastAsia="ko-KR"/>
        </w:rPr>
        <w:t>Furthermore, special implementation techniques should be permitted to offset this loss. For instance, architectures utilizing power splitters (as shown in Figure 1d) to drive multiple antenna elements for enhanced directivity should be considered within this conducted framework.</w:t>
      </w:r>
    </w:p>
    <w:p w14:paraId="5816B4E5" w14:textId="77777777" w:rsidR="007F4222" w:rsidRPr="007F4222" w:rsidRDefault="007F4222" w:rsidP="007F4222">
      <w:pPr>
        <w:spacing w:afterLines="50" w:after="156"/>
        <w:rPr>
          <w:rFonts w:ascii="Calibri" w:eastAsia="맑은 고딕" w:hAnsi="Calibri" w:cs="Times New Roman"/>
          <w:lang w:eastAsia="ko-KR"/>
        </w:rPr>
      </w:pPr>
      <w:r w:rsidRPr="007F4222">
        <w:rPr>
          <w:rFonts w:ascii="Calibri" w:eastAsia="맑은 고딕" w:hAnsi="Calibri" w:cs="Times New Roman"/>
          <w:lang w:eastAsia="ko-KR"/>
        </w:rPr>
        <w:t>Proposal 5: Based on Proposals 1 through 4, we present the following options for frequency range definitions. [Insert Table or Figure illustrating the options here]</w:t>
      </w:r>
    </w:p>
    <w:p w14:paraId="42B45E66" w14:textId="518371AE" w:rsidR="007F4222" w:rsidRPr="000779F0" w:rsidRDefault="000779F0" w:rsidP="000779F0">
      <w:pPr>
        <w:spacing w:afterLines="50" w:after="156"/>
        <w:jc w:val="center"/>
        <w:rPr>
          <w:rFonts w:ascii="Calibri" w:eastAsia="맑은 고딕" w:hAnsi="Calibri" w:cs="Times New Roman"/>
          <w:lang w:eastAsia="ko-KR"/>
        </w:rPr>
      </w:pPr>
      <w:r>
        <w:rPr>
          <w:rFonts w:ascii="Calibri" w:eastAsia="맑은 고딕" w:hAnsi="Calibri" w:cs="Times New Roman"/>
          <w:b/>
          <w:bCs/>
          <w:noProof/>
          <w:szCs w:val="21"/>
          <w:lang w:eastAsia="ko-KR"/>
        </w:rPr>
        <w:drawing>
          <wp:inline distT="0" distB="0" distL="0" distR="0" wp14:anchorId="3AAD0477" wp14:editId="1A91246C">
            <wp:extent cx="5219700" cy="1290810"/>
            <wp:effectExtent l="0" t="0" r="0" b="0"/>
            <wp:docPr id="93751497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3393" cy="1306561"/>
                    </a:xfrm>
                    <a:prstGeom prst="rect">
                      <a:avLst/>
                    </a:prstGeom>
                    <a:noFill/>
                  </pic:spPr>
                </pic:pic>
              </a:graphicData>
            </a:graphic>
          </wp:inline>
        </w:drawing>
      </w:r>
    </w:p>
    <w:p w14:paraId="4ED00FD5" w14:textId="79BE51E5" w:rsidR="007F4222" w:rsidRDefault="000779F0" w:rsidP="000779F0">
      <w:pPr>
        <w:spacing w:afterLines="50" w:after="156"/>
        <w:jc w:val="center"/>
        <w:rPr>
          <w:rFonts w:ascii="Calibri" w:eastAsia="맑은 고딕" w:hAnsi="Calibri" w:cs="Times New Roman"/>
          <w:lang w:eastAsia="ko-KR"/>
        </w:rPr>
      </w:pPr>
      <w:r w:rsidRPr="00A618CA">
        <w:rPr>
          <w:rFonts w:ascii="Calibri" w:eastAsia="맑은 고딕" w:hAnsi="Calibri" w:cs="Times New Roman"/>
          <w:b/>
          <w:bCs/>
          <w:noProof/>
          <w:szCs w:val="21"/>
          <w:lang w:eastAsia="ko-KR"/>
        </w:rPr>
        <w:lastRenderedPageBreak/>
        <w:drawing>
          <wp:inline distT="0" distB="0" distL="0" distR="0" wp14:anchorId="1558B63B" wp14:editId="0753A89D">
            <wp:extent cx="5336309" cy="1924050"/>
            <wp:effectExtent l="0" t="0" r="0" b="0"/>
            <wp:docPr id="128593976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224233" name=""/>
                    <pic:cNvPicPr/>
                  </pic:nvPicPr>
                  <pic:blipFill>
                    <a:blip r:embed="rId12"/>
                    <a:stretch>
                      <a:fillRect/>
                    </a:stretch>
                  </pic:blipFill>
                  <pic:spPr>
                    <a:xfrm>
                      <a:off x="0" y="0"/>
                      <a:ext cx="5364944" cy="1934375"/>
                    </a:xfrm>
                    <a:prstGeom prst="rect">
                      <a:avLst/>
                    </a:prstGeom>
                  </pic:spPr>
                </pic:pic>
              </a:graphicData>
            </a:graphic>
          </wp:inline>
        </w:drawing>
      </w:r>
    </w:p>
    <w:p w14:paraId="635082E5" w14:textId="11D61C1A" w:rsidR="003553EC" w:rsidRPr="00F43289" w:rsidRDefault="00160378" w:rsidP="003553EC">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r>
        <w:rPr>
          <w:rFonts w:ascii="Arial" w:eastAsia="맑은 고딕" w:hAnsi="Arial" w:cs="Times New Roman" w:hint="eastAsia"/>
          <w:kern w:val="0"/>
          <w:sz w:val="36"/>
          <w:szCs w:val="36"/>
          <w:lang w:val="en-GB" w:eastAsia="ko-KR"/>
        </w:rPr>
        <w:t>Conclusion</w:t>
      </w:r>
    </w:p>
    <w:bookmarkEnd w:id="5"/>
    <w:p w14:paraId="78389374" w14:textId="77777777"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Based on the discussion, LGE proposes a conditional frequency range framework in which the applicable frequency range classification and testing interface are determined by the UE hardware architecture rather than by frequency alone. We propose the following:</w:t>
      </w:r>
    </w:p>
    <w:p w14:paraId="2D7DB02B" w14:textId="77777777"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b/>
          <w:bCs/>
          <w:szCs w:val="21"/>
          <w:lang w:eastAsia="ko-KR"/>
        </w:rPr>
        <w:t xml:space="preserve">Proposal 1: </w:t>
      </w:r>
      <w:r w:rsidRPr="002A0B78">
        <w:rPr>
          <w:rFonts w:ascii="Calibri" w:eastAsia="맑은 고딕" w:hAnsi="Calibri" w:cs="Times New Roman"/>
          <w:szCs w:val="21"/>
          <w:lang w:eastAsia="ko-KR"/>
        </w:rPr>
        <w:t>Define 10 – 15 GHz as an "Overlapping Frequency Range" with Conditional Testing Interfaces. Instead of a fixed frequency cutoff, the testing interface in this overlapping range (where FR1 and FR2 definitions coexist) must be determined by the UE’s hardware architecture.</w:t>
      </w:r>
    </w:p>
    <w:p w14:paraId="49DC322B" w14:textId="77777777" w:rsidR="002A0B78" w:rsidRPr="002A0B78" w:rsidRDefault="002A0B78" w:rsidP="002A0B78">
      <w:pPr>
        <w:numPr>
          <w:ilvl w:val="0"/>
          <w:numId w:val="77"/>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Default Rule (Conducted / FR1-like): UEs that do not employ phase shifter-based beam sweeping.</w:t>
      </w:r>
    </w:p>
    <w:p w14:paraId="1F7D7F94" w14:textId="77777777" w:rsidR="002A0B78" w:rsidRPr="002A0B78" w:rsidRDefault="002A0B78" w:rsidP="002A0B78">
      <w:pPr>
        <w:numPr>
          <w:ilvl w:val="0"/>
          <w:numId w:val="77"/>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Condition for FR2 Application (OTA / FR2-like): UEs equipped with antenna arrays and utilizing Phase Shifters for Beam Sweeping.</w:t>
      </w:r>
    </w:p>
    <w:p w14:paraId="2C941015" w14:textId="77777777"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b/>
          <w:bCs/>
          <w:szCs w:val="21"/>
          <w:lang w:eastAsia="ko-KR"/>
        </w:rPr>
        <w:t xml:space="preserve">Proposal 2: </w:t>
      </w:r>
      <w:r w:rsidRPr="002A0B78">
        <w:rPr>
          <w:rFonts w:ascii="Calibri" w:eastAsia="맑은 고딕" w:hAnsi="Calibri" w:cs="Times New Roman"/>
          <w:szCs w:val="21"/>
          <w:lang w:eastAsia="ko-KR"/>
        </w:rPr>
        <w:t>Redefine FR1 up to 15 GHz for Non-Beam Sweeping Devices. Based on the principle established in Proposal 1, we propose extending the FR1 upper boundary to 15 GHz for devices utilizing the conducted interface.</w:t>
      </w:r>
    </w:p>
    <w:p w14:paraId="4739BBC3" w14:textId="77777777" w:rsidR="002A0B78" w:rsidRPr="002A0B78" w:rsidRDefault="002A0B78" w:rsidP="002A0B78">
      <w:pPr>
        <w:numPr>
          <w:ilvl w:val="0"/>
          <w:numId w:val="78"/>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The Conducted Reference Condition should be the default baseline for handheld devices operating up to 15 GHz, provided they utilize transceiver architectures without phase shifter-based beam sweeping.</w:t>
      </w:r>
    </w:p>
    <w:p w14:paraId="0CE50248" w14:textId="64EE682E"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b/>
          <w:bCs/>
          <w:szCs w:val="21"/>
          <w:lang w:eastAsia="ko-KR"/>
        </w:rPr>
        <w:t xml:space="preserve">Proposal 3: </w:t>
      </w:r>
      <w:r w:rsidRPr="002A0B78">
        <w:rPr>
          <w:rFonts w:ascii="Calibri" w:eastAsia="맑은 고딕" w:hAnsi="Calibri" w:cs="Times New Roman"/>
          <w:szCs w:val="21"/>
          <w:lang w:eastAsia="ko-KR"/>
        </w:rPr>
        <w:t>Extend the FR2 Lower Boundary down to 10</w:t>
      </w:r>
      <w:r w:rsidR="00BD4023">
        <w:rPr>
          <w:rFonts w:ascii="Calibri" w:eastAsia="맑은 고딕" w:hAnsi="Calibri" w:cs="Times New Roman" w:hint="eastAsia"/>
          <w:szCs w:val="21"/>
          <w:lang w:eastAsia="ko-KR"/>
        </w:rPr>
        <w:t xml:space="preserve">GHz or </w:t>
      </w:r>
      <w:r w:rsidRPr="002A0B78">
        <w:rPr>
          <w:rFonts w:ascii="Calibri" w:eastAsia="맑은 고딕" w:hAnsi="Calibri" w:cs="Times New Roman" w:hint="eastAsia"/>
          <w:szCs w:val="21"/>
          <w:lang w:eastAsia="ko-KR"/>
        </w:rPr>
        <w:t>15</w:t>
      </w:r>
      <w:r w:rsidRPr="002A0B78">
        <w:rPr>
          <w:rFonts w:ascii="Calibri" w:eastAsia="맑은 고딕" w:hAnsi="Calibri" w:cs="Times New Roman"/>
          <w:szCs w:val="21"/>
          <w:lang w:eastAsia="ko-KR"/>
        </w:rPr>
        <w:t xml:space="preserve"> GHz for Beam Sweeping Devices. To accommodate devices utilizing phase shifter-based beam sweeping, the lower boundary of FR2 (OTA testing interface) should be extended down to </w:t>
      </w:r>
      <w:r w:rsidR="00DC15B1" w:rsidRPr="007F4222">
        <w:rPr>
          <w:rFonts w:ascii="Calibri" w:eastAsia="맑은 고딕" w:hAnsi="Calibri" w:cs="Times New Roman"/>
          <w:lang w:eastAsia="ko-KR"/>
        </w:rPr>
        <w:t>10 GHz</w:t>
      </w:r>
      <w:r w:rsidR="00DC15B1" w:rsidRPr="00BD4023">
        <w:rPr>
          <w:rFonts w:ascii="Calibri" w:eastAsia="맑은 고딕" w:hAnsi="Calibri" w:cs="Times New Roman"/>
          <w:lang w:eastAsia="ko-KR"/>
        </w:rPr>
        <w:t>(for large form factors) and 15 GHz (for handhelds)</w:t>
      </w:r>
      <w:r w:rsidRPr="002A0B78">
        <w:rPr>
          <w:rFonts w:ascii="Calibri" w:eastAsia="맑은 고딕" w:hAnsi="Calibri" w:cs="Times New Roman"/>
          <w:szCs w:val="21"/>
          <w:lang w:eastAsia="ko-KR"/>
        </w:rPr>
        <w:t>. This extension is justified by the following implementation feasibilities:</w:t>
      </w:r>
    </w:p>
    <w:p w14:paraId="489540D9" w14:textId="59B1D683" w:rsidR="002A0B78" w:rsidRPr="002A0B78" w:rsidRDefault="002A0B78" w:rsidP="002A0B78">
      <w:pPr>
        <w:numPr>
          <w:ilvl w:val="0"/>
          <w:numId w:val="79"/>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 xml:space="preserve">For Handheld Devices (e.g., Smartphones): While full AiP (Antenna-in-Package) solutions are typically limited to frequencies above 24 GHz due to size constraints, Semi-AiP technology </w:t>
      </w:r>
      <w:r w:rsidRPr="002A0B78">
        <w:rPr>
          <w:rFonts w:ascii="Calibri" w:eastAsia="맑은 고딕" w:hAnsi="Calibri" w:cs="Times New Roman" w:hint="eastAsia"/>
          <w:szCs w:val="21"/>
          <w:lang w:eastAsia="ko-KR"/>
        </w:rPr>
        <w:t xml:space="preserve">may </w:t>
      </w:r>
      <w:r w:rsidRPr="002A0B78">
        <w:rPr>
          <w:rFonts w:ascii="Calibri" w:eastAsia="맑은 고딕" w:hAnsi="Calibri" w:cs="Times New Roman"/>
          <w:szCs w:val="21"/>
          <w:lang w:eastAsia="ko-KR"/>
        </w:rPr>
        <w:t>enables the implementation of beam sweeping arrays in handheld form factors down to 15 GHz.</w:t>
      </w:r>
    </w:p>
    <w:p w14:paraId="20E5A39E" w14:textId="77777777" w:rsidR="002A0B78" w:rsidRPr="002A0B78" w:rsidRDefault="002A0B78" w:rsidP="002A0B78">
      <w:pPr>
        <w:numPr>
          <w:ilvl w:val="0"/>
          <w:numId w:val="79"/>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For Large Form Factor Devices (e.g., CPEs, FWA): Larger devices can accommodate antenna arrays at even lower frequencies, necessitating OTA testing down to 10 GHz.</w:t>
      </w:r>
    </w:p>
    <w:p w14:paraId="24C2B59F" w14:textId="77777777"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b/>
          <w:bCs/>
          <w:szCs w:val="21"/>
          <w:lang w:eastAsia="ko-KR"/>
        </w:rPr>
        <w:t xml:space="preserve">Proposal 4: </w:t>
      </w:r>
      <w:r w:rsidRPr="002A0B78">
        <w:rPr>
          <w:rFonts w:ascii="Calibri" w:eastAsia="맑은 고딕" w:hAnsi="Calibri" w:cs="Times New Roman"/>
          <w:szCs w:val="21"/>
          <w:lang w:eastAsia="ko-KR"/>
        </w:rPr>
        <w:t>Subdivide the extended FR1 into FR1-1 and FR1-2. To address the physical characteristics of the extended FR1 range (up to 15 GHz), it should be categorized as follows:</w:t>
      </w:r>
    </w:p>
    <w:p w14:paraId="5CBE6AB4" w14:textId="77777777" w:rsidR="002A0B78" w:rsidRPr="002A0B78" w:rsidRDefault="002A0B78" w:rsidP="002A0B78">
      <w:pPr>
        <w:numPr>
          <w:ilvl w:val="0"/>
          <w:numId w:val="80"/>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FR1-1 (&lt; 7/8 GHz band): Maintains legacy characteristics.</w:t>
      </w:r>
    </w:p>
    <w:p w14:paraId="10106258" w14:textId="77777777" w:rsidR="002A0B78" w:rsidRPr="002A0B78" w:rsidRDefault="002A0B78" w:rsidP="002A0B78">
      <w:pPr>
        <w:numPr>
          <w:ilvl w:val="0"/>
          <w:numId w:val="80"/>
        </w:numPr>
        <w:spacing w:afterLines="50" w:after="156"/>
        <w:rPr>
          <w:rFonts w:ascii="Calibri" w:eastAsia="맑은 고딕" w:hAnsi="Calibri" w:cs="Times New Roman"/>
          <w:szCs w:val="21"/>
          <w:lang w:eastAsia="ko-KR"/>
        </w:rPr>
      </w:pPr>
      <w:r w:rsidRPr="002A0B78">
        <w:rPr>
          <w:rFonts w:ascii="Calibri" w:eastAsia="맑은 고딕" w:hAnsi="Calibri" w:cs="Times New Roman"/>
          <w:szCs w:val="21"/>
          <w:lang w:eastAsia="ko-KR"/>
        </w:rPr>
        <w:t xml:space="preserve">FR1-2 (7/8 GHz band – 15 GHz band): While maintaining the conducted interface, this sub-range requires </w:t>
      </w:r>
      <w:r w:rsidRPr="002A0B78">
        <w:rPr>
          <w:rFonts w:ascii="Calibri" w:eastAsia="맑은 고딕" w:hAnsi="Calibri" w:cs="Times New Roman"/>
          <w:szCs w:val="21"/>
          <w:lang w:eastAsia="ko-KR"/>
        </w:rPr>
        <w:lastRenderedPageBreak/>
        <w:t>revised RF requirements (e.g., relaxed budgets for insertion loss and linearity) to compensate for the increased path loss. Furthermore, special implementation techniques should be permitted to offset this loss. For instance, architectures utilizing power splitters (as shown in Figure 1d) to drive multiple antenna elements for enhanced directivity should be considered within this conducted framework.</w:t>
      </w:r>
    </w:p>
    <w:p w14:paraId="5F999379" w14:textId="77777777" w:rsidR="002A0B78" w:rsidRPr="002A0B78" w:rsidRDefault="002A0B78" w:rsidP="002A0B78">
      <w:pPr>
        <w:spacing w:afterLines="50" w:after="156"/>
        <w:rPr>
          <w:rFonts w:ascii="Calibri" w:eastAsia="맑은 고딕" w:hAnsi="Calibri" w:cs="Times New Roman"/>
          <w:szCs w:val="21"/>
          <w:lang w:eastAsia="ko-KR"/>
        </w:rPr>
      </w:pPr>
      <w:r w:rsidRPr="002A0B78">
        <w:rPr>
          <w:rFonts w:ascii="Calibri" w:eastAsia="맑은 고딕" w:hAnsi="Calibri" w:cs="Times New Roman"/>
          <w:b/>
          <w:bCs/>
          <w:szCs w:val="21"/>
          <w:lang w:eastAsia="ko-KR"/>
        </w:rPr>
        <w:t xml:space="preserve">Proposal 5: </w:t>
      </w:r>
      <w:r w:rsidRPr="002A0B78">
        <w:rPr>
          <w:rFonts w:ascii="Calibri" w:eastAsia="맑은 고딕" w:hAnsi="Calibri" w:cs="Times New Roman"/>
          <w:szCs w:val="21"/>
          <w:lang w:eastAsia="ko-KR"/>
        </w:rPr>
        <w:t>Based on Proposals 1 through 4, we present the following options for frequency range definitions. [Insert Table or Figure illustrating the options here]</w:t>
      </w:r>
    </w:p>
    <w:p w14:paraId="0D48EAF2" w14:textId="637533DF" w:rsidR="000767D6" w:rsidRDefault="00C62270" w:rsidP="002A0B78">
      <w:pPr>
        <w:spacing w:afterLines="50" w:after="156"/>
        <w:jc w:val="center"/>
        <w:rPr>
          <w:rFonts w:ascii="Calibri" w:eastAsia="맑은 고딕" w:hAnsi="Calibri" w:cs="Times New Roman"/>
          <w:b/>
          <w:bCs/>
          <w:szCs w:val="21"/>
          <w:lang w:eastAsia="ko-KR"/>
        </w:rPr>
      </w:pPr>
      <w:r>
        <w:rPr>
          <w:rFonts w:ascii="Calibri" w:eastAsia="맑은 고딕" w:hAnsi="Calibri" w:cs="Times New Roman"/>
          <w:b/>
          <w:bCs/>
          <w:noProof/>
          <w:szCs w:val="21"/>
          <w:lang w:eastAsia="ko-KR"/>
        </w:rPr>
        <w:drawing>
          <wp:inline distT="0" distB="0" distL="0" distR="0" wp14:anchorId="2253EFBE" wp14:editId="09211DEC">
            <wp:extent cx="5219700" cy="1290810"/>
            <wp:effectExtent l="0" t="0" r="0" b="0"/>
            <wp:docPr id="20514684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3393" cy="1306561"/>
                    </a:xfrm>
                    <a:prstGeom prst="rect">
                      <a:avLst/>
                    </a:prstGeom>
                    <a:noFill/>
                  </pic:spPr>
                </pic:pic>
              </a:graphicData>
            </a:graphic>
          </wp:inline>
        </w:drawing>
      </w:r>
    </w:p>
    <w:p w14:paraId="5846662C" w14:textId="1FBA69A9" w:rsidR="00C62270" w:rsidRDefault="00C62270" w:rsidP="002A0B78">
      <w:pPr>
        <w:spacing w:afterLines="50" w:after="156"/>
        <w:jc w:val="center"/>
        <w:rPr>
          <w:rFonts w:ascii="Calibri" w:eastAsia="맑은 고딕" w:hAnsi="Calibri" w:cs="Times New Roman" w:hint="eastAsia"/>
          <w:b/>
          <w:bCs/>
          <w:szCs w:val="21"/>
          <w:lang w:eastAsia="ko-KR"/>
        </w:rPr>
      </w:pPr>
      <w:r w:rsidRPr="00A618CA">
        <w:rPr>
          <w:rFonts w:ascii="Calibri" w:eastAsia="맑은 고딕" w:hAnsi="Calibri" w:cs="Times New Roman"/>
          <w:b/>
          <w:bCs/>
          <w:noProof/>
          <w:szCs w:val="21"/>
          <w:lang w:eastAsia="ko-KR"/>
        </w:rPr>
        <w:drawing>
          <wp:inline distT="0" distB="0" distL="0" distR="0" wp14:anchorId="4D7431CA" wp14:editId="5979CC94">
            <wp:extent cx="5204222" cy="1876425"/>
            <wp:effectExtent l="0" t="0" r="0" b="0"/>
            <wp:docPr id="81176239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224233" name=""/>
                    <pic:cNvPicPr/>
                  </pic:nvPicPr>
                  <pic:blipFill>
                    <a:blip r:embed="rId12"/>
                    <a:stretch>
                      <a:fillRect/>
                    </a:stretch>
                  </pic:blipFill>
                  <pic:spPr>
                    <a:xfrm>
                      <a:off x="0" y="0"/>
                      <a:ext cx="5233106" cy="1886839"/>
                    </a:xfrm>
                    <a:prstGeom prst="rect">
                      <a:avLst/>
                    </a:prstGeom>
                  </pic:spPr>
                </pic:pic>
              </a:graphicData>
            </a:graphic>
          </wp:inline>
        </w:drawing>
      </w:r>
    </w:p>
    <w:bookmarkEnd w:id="2"/>
    <w:bookmarkEnd w:id="3"/>
    <w:p w14:paraId="01056A63" w14:textId="085D8894" w:rsidR="00F43289" w:rsidRPr="00F43289" w:rsidRDefault="002A0B78" w:rsidP="002A0B78">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SimSun" w:hAnsi="Arial" w:cs="Times New Roman"/>
          <w:kern w:val="0"/>
          <w:sz w:val="36"/>
          <w:szCs w:val="36"/>
          <w:lang w:val="en-GB"/>
        </w:rPr>
      </w:pPr>
      <w:r>
        <w:rPr>
          <w:rFonts w:ascii="Arial" w:eastAsia="맑은 고딕" w:hAnsi="Arial" w:cs="Times New Roman" w:hint="eastAsia"/>
          <w:kern w:val="0"/>
          <w:sz w:val="36"/>
          <w:szCs w:val="36"/>
          <w:lang w:val="en-GB" w:eastAsia="ko-KR"/>
        </w:rPr>
        <w:t>4</w:t>
      </w:r>
      <w:r w:rsidR="00F43289" w:rsidRPr="00F43289">
        <w:rPr>
          <w:rFonts w:ascii="Arial" w:eastAsia="SimSun" w:hAnsi="Arial" w:cs="Times New Roman"/>
          <w:kern w:val="0"/>
          <w:sz w:val="36"/>
          <w:szCs w:val="36"/>
          <w:lang w:val="en-GB"/>
        </w:rPr>
        <w:t>. Reference</w:t>
      </w:r>
    </w:p>
    <w:p w14:paraId="47CF05BF" w14:textId="76D50519" w:rsidR="00F43289" w:rsidRPr="0027227E" w:rsidRDefault="00F43289" w:rsidP="00F43289">
      <w:pPr>
        <w:rPr>
          <w:rFonts w:ascii="Calibri" w:eastAsia="맑은 고딕" w:hAnsi="Calibri" w:cs="Times New Roman"/>
          <w:lang w:eastAsia="ko-KR"/>
        </w:rPr>
      </w:pPr>
      <w:r w:rsidRPr="00F43289">
        <w:rPr>
          <w:rFonts w:ascii="Calibri" w:eastAsia="SimSun" w:hAnsi="Calibri" w:cs="Times New Roman" w:hint="eastAsia"/>
        </w:rPr>
        <w:t>[</w:t>
      </w:r>
      <w:r w:rsidRPr="00F43289">
        <w:rPr>
          <w:rFonts w:ascii="Calibri" w:eastAsia="SimSun" w:hAnsi="Calibri" w:cs="Times New Roman"/>
        </w:rPr>
        <w:t xml:space="preserve">1] </w:t>
      </w:r>
      <w:r w:rsidR="003865B7" w:rsidRPr="003865B7">
        <w:rPr>
          <w:rFonts w:ascii="Calibri" w:eastAsia="SimSun" w:hAnsi="Calibri" w:cs="Times New Roman"/>
        </w:rPr>
        <w:t>R4-25</w:t>
      </w:r>
      <w:r w:rsidR="0027227E">
        <w:rPr>
          <w:rFonts w:ascii="Calibri" w:eastAsia="맑은 고딕" w:hAnsi="Calibri" w:cs="Times New Roman" w:hint="eastAsia"/>
          <w:lang w:eastAsia="ko-KR"/>
        </w:rPr>
        <w:t>22446</w:t>
      </w:r>
      <w:r w:rsidRPr="00F43289">
        <w:rPr>
          <w:rFonts w:ascii="Calibri" w:eastAsia="SimSun" w:hAnsi="Calibri" w:cs="Times New Roman"/>
        </w:rPr>
        <w:t xml:space="preserve">, </w:t>
      </w:r>
      <w:r w:rsidR="003865B7" w:rsidRPr="003865B7">
        <w:rPr>
          <w:rFonts w:ascii="Calibri" w:eastAsia="SimSun" w:hAnsi="Calibri" w:cs="Times New Roman"/>
        </w:rPr>
        <w:t>WF on 6G Spectrum, Feature lead (</w:t>
      </w:r>
      <w:r w:rsidR="0027227E">
        <w:rPr>
          <w:rFonts w:ascii="Calibri" w:eastAsia="맑은 고딕" w:hAnsi="Calibri" w:cs="Times New Roman" w:hint="eastAsia"/>
          <w:lang w:eastAsia="ko-KR"/>
        </w:rPr>
        <w:t>china Telecom</w:t>
      </w:r>
      <w:r w:rsidR="003865B7" w:rsidRPr="003865B7">
        <w:rPr>
          <w:rFonts w:ascii="Calibri" w:eastAsia="SimSun" w:hAnsi="Calibri" w:cs="Times New Roman"/>
        </w:rPr>
        <w:t>)</w:t>
      </w:r>
      <w:r w:rsidRPr="00F43289">
        <w:rPr>
          <w:rFonts w:ascii="Calibri" w:eastAsia="SimSun" w:hAnsi="Calibri" w:cs="Times New Roman"/>
        </w:rPr>
        <w:t>, RAN4#11</w:t>
      </w:r>
      <w:r w:rsidR="0027227E">
        <w:rPr>
          <w:rFonts w:ascii="Calibri" w:eastAsia="맑은 고딕" w:hAnsi="Calibri" w:cs="Times New Roman" w:hint="eastAsia"/>
          <w:lang w:eastAsia="ko-KR"/>
        </w:rPr>
        <w:t>7</w:t>
      </w:r>
    </w:p>
    <w:p w14:paraId="75C8D535" w14:textId="0BCEEAFF" w:rsidR="0027227E" w:rsidRPr="0027227E" w:rsidRDefault="0027227E" w:rsidP="00F43289">
      <w:pPr>
        <w:rPr>
          <w:rFonts w:ascii="Calibri" w:eastAsia="맑은 고딕" w:hAnsi="Calibri" w:cs="Times New Roman"/>
          <w:lang w:eastAsia="ko-KR"/>
        </w:rPr>
      </w:pPr>
      <w:r>
        <w:rPr>
          <w:rFonts w:ascii="Calibri" w:eastAsia="맑은 고딕" w:hAnsi="Calibri" w:cs="Times New Roman" w:hint="eastAsia"/>
          <w:lang w:eastAsia="ko-KR"/>
        </w:rPr>
        <w:t xml:space="preserve">[2] </w:t>
      </w:r>
      <w:r w:rsidRPr="003865B7">
        <w:rPr>
          <w:rFonts w:ascii="Calibri" w:eastAsia="SimSun" w:hAnsi="Calibri" w:cs="Times New Roman"/>
        </w:rPr>
        <w:t>R4-2514626</w:t>
      </w:r>
      <w:r w:rsidRPr="00F43289">
        <w:rPr>
          <w:rFonts w:ascii="Calibri" w:eastAsia="SimSun" w:hAnsi="Calibri" w:cs="Times New Roman"/>
        </w:rPr>
        <w:t xml:space="preserve">, </w:t>
      </w:r>
      <w:r w:rsidRPr="003865B7">
        <w:rPr>
          <w:rFonts w:ascii="Calibri" w:eastAsia="SimSun" w:hAnsi="Calibri" w:cs="Times New Roman"/>
        </w:rPr>
        <w:t>WF on 6G Spectrum, Feature lead (Nokia)</w:t>
      </w:r>
      <w:r w:rsidRPr="00F43289">
        <w:rPr>
          <w:rFonts w:ascii="Calibri" w:eastAsia="SimSun" w:hAnsi="Calibri" w:cs="Times New Roman"/>
        </w:rPr>
        <w:t>, RAN4#116</w:t>
      </w:r>
      <w:r>
        <w:rPr>
          <w:rFonts w:ascii="Calibri" w:eastAsia="SimSun" w:hAnsi="Calibri" w:cs="Times New Roman"/>
        </w:rPr>
        <w:t>bis</w:t>
      </w:r>
    </w:p>
    <w:p w14:paraId="143E9160" w14:textId="6A7CDB55" w:rsidR="00F43289" w:rsidRDefault="00F43289" w:rsidP="003865B7">
      <w:pPr>
        <w:rPr>
          <w:rFonts w:ascii="Calibri" w:eastAsia="SimSun" w:hAnsi="Calibri" w:cs="Times New Roman"/>
        </w:rPr>
      </w:pPr>
      <w:r w:rsidRPr="00F43289">
        <w:rPr>
          <w:rFonts w:ascii="Calibri" w:eastAsia="SimSun" w:hAnsi="Calibri" w:cs="Times New Roman"/>
        </w:rPr>
        <w:t xml:space="preserve">[2] </w:t>
      </w:r>
      <w:r w:rsidR="0032231B" w:rsidRPr="0032231B">
        <w:rPr>
          <w:rFonts w:ascii="Calibri" w:eastAsia="SimSun" w:hAnsi="Calibri" w:cs="Times New Roman"/>
        </w:rPr>
        <w:t>R4-2514511</w:t>
      </w:r>
      <w:r w:rsidR="0032231B">
        <w:rPr>
          <w:rFonts w:ascii="Calibri" w:eastAsia="SimSun" w:hAnsi="Calibri" w:cs="Times New Roman"/>
        </w:rPr>
        <w:t>,</w:t>
      </w:r>
      <w:r w:rsidR="0032231B" w:rsidRPr="0032231B">
        <w:rPr>
          <w:rFonts w:ascii="Calibri" w:eastAsia="SimSun" w:hAnsi="Calibri" w:cs="Times New Roman"/>
        </w:rPr>
        <w:t xml:space="preserve"> [116bis][104] Feature Lead Summary for 6G Spectrum</w:t>
      </w:r>
      <w:r w:rsidR="0032231B">
        <w:rPr>
          <w:rFonts w:ascii="Calibri" w:eastAsia="SimSun" w:hAnsi="Calibri" w:cs="Times New Roman"/>
        </w:rPr>
        <w:t xml:space="preserve">, </w:t>
      </w:r>
      <w:r w:rsidR="0032231B" w:rsidRPr="003865B7">
        <w:rPr>
          <w:rFonts w:ascii="Calibri" w:eastAsia="SimSun" w:hAnsi="Calibri" w:cs="Times New Roman"/>
        </w:rPr>
        <w:t>Feature lead (Nokia)</w:t>
      </w:r>
      <w:r w:rsidR="0032231B" w:rsidRPr="00F43289">
        <w:rPr>
          <w:rFonts w:ascii="Calibri" w:eastAsia="SimSun" w:hAnsi="Calibri" w:cs="Times New Roman"/>
        </w:rPr>
        <w:t>, RAN4#116</w:t>
      </w:r>
      <w:r w:rsidR="0032231B">
        <w:rPr>
          <w:rFonts w:ascii="Calibri" w:eastAsia="SimSun" w:hAnsi="Calibri" w:cs="Times New Roman"/>
        </w:rPr>
        <w:t>bis</w:t>
      </w:r>
    </w:p>
    <w:p w14:paraId="02ED040D" w14:textId="77777777" w:rsidR="0006023D" w:rsidRDefault="0006023D">
      <w:pPr>
        <w:rPr>
          <w:rFonts w:eastAsia="맑은 고딕"/>
          <w:lang w:eastAsia="ko-KR"/>
        </w:rPr>
      </w:pPr>
    </w:p>
    <w:p w14:paraId="5FA3ED5F" w14:textId="77777777" w:rsidR="0006023D" w:rsidRDefault="0006023D">
      <w:pPr>
        <w:rPr>
          <w:rFonts w:eastAsia="맑은 고딕"/>
          <w:lang w:eastAsia="ko-KR"/>
        </w:rPr>
      </w:pPr>
    </w:p>
    <w:p w14:paraId="09F0D25D" w14:textId="77777777" w:rsidR="0006023D" w:rsidRDefault="0006023D">
      <w:pPr>
        <w:rPr>
          <w:rFonts w:eastAsia="맑은 고딕"/>
          <w:lang w:eastAsia="ko-KR"/>
        </w:rPr>
      </w:pPr>
    </w:p>
    <w:p w14:paraId="6C1113E3" w14:textId="77777777" w:rsidR="0006023D" w:rsidRPr="0006023D" w:rsidRDefault="0006023D">
      <w:pPr>
        <w:rPr>
          <w:rFonts w:ascii="Calibri" w:eastAsia="SimSun" w:hAnsi="Calibri" w:cs="Times New Roman"/>
        </w:rPr>
      </w:pPr>
    </w:p>
    <w:p w14:paraId="162DDD49" w14:textId="77777777" w:rsidR="0006023D" w:rsidRPr="0006023D" w:rsidRDefault="0006023D">
      <w:pPr>
        <w:rPr>
          <w:rFonts w:ascii="Calibri" w:eastAsia="SimSun" w:hAnsi="Calibri" w:cs="Times New Roman"/>
        </w:rPr>
      </w:pPr>
    </w:p>
    <w:sectPr w:rsidR="0006023D" w:rsidRPr="0006023D" w:rsidSect="005659B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DB44B" w14:textId="77777777" w:rsidR="00337BC1" w:rsidRDefault="00337BC1" w:rsidP="00F43289">
      <w:r>
        <w:separator/>
      </w:r>
    </w:p>
  </w:endnote>
  <w:endnote w:type="continuationSeparator" w:id="0">
    <w:p w14:paraId="55BFF503" w14:textId="77777777" w:rsidR="00337BC1" w:rsidRDefault="00337BC1"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AB5BD" w14:textId="77777777" w:rsidR="00337BC1" w:rsidRDefault="00337BC1" w:rsidP="00F43289">
      <w:r>
        <w:separator/>
      </w:r>
    </w:p>
  </w:footnote>
  <w:footnote w:type="continuationSeparator" w:id="0">
    <w:p w14:paraId="1DC36924" w14:textId="77777777" w:rsidR="00337BC1" w:rsidRDefault="00337BC1"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C6"/>
    <w:multiLevelType w:val="multilevel"/>
    <w:tmpl w:val="8B6C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60C37"/>
    <w:multiLevelType w:val="hybridMultilevel"/>
    <w:tmpl w:val="A6103596"/>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4A0"/>
    <w:multiLevelType w:val="multilevel"/>
    <w:tmpl w:val="0EF2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95664"/>
    <w:multiLevelType w:val="multilevel"/>
    <w:tmpl w:val="254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65750"/>
    <w:multiLevelType w:val="multilevel"/>
    <w:tmpl w:val="A086B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2569E9"/>
    <w:multiLevelType w:val="multilevel"/>
    <w:tmpl w:val="DC16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A3882"/>
    <w:multiLevelType w:val="multilevel"/>
    <w:tmpl w:val="1318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B2AD5"/>
    <w:multiLevelType w:val="multilevel"/>
    <w:tmpl w:val="E902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0325F"/>
    <w:multiLevelType w:val="multilevel"/>
    <w:tmpl w:val="5D74A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9004CED"/>
    <w:multiLevelType w:val="multilevel"/>
    <w:tmpl w:val="C5E0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2C64F2"/>
    <w:multiLevelType w:val="multilevel"/>
    <w:tmpl w:val="B93A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EC2A29"/>
    <w:multiLevelType w:val="multilevel"/>
    <w:tmpl w:val="23A8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0B1D23"/>
    <w:multiLevelType w:val="multilevel"/>
    <w:tmpl w:val="1DEA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253DEA"/>
    <w:multiLevelType w:val="multilevel"/>
    <w:tmpl w:val="D9FE61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1611CE"/>
    <w:multiLevelType w:val="multilevel"/>
    <w:tmpl w:val="9A32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EE65C9"/>
    <w:multiLevelType w:val="multilevel"/>
    <w:tmpl w:val="57EC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113E07"/>
    <w:multiLevelType w:val="multilevel"/>
    <w:tmpl w:val="A450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913DCA"/>
    <w:multiLevelType w:val="multilevel"/>
    <w:tmpl w:val="44386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0150E"/>
    <w:multiLevelType w:val="multilevel"/>
    <w:tmpl w:val="0106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5954DD"/>
    <w:multiLevelType w:val="hybridMultilevel"/>
    <w:tmpl w:val="1AB88550"/>
    <w:lvl w:ilvl="0" w:tplc="C870F65E">
      <w:start w:val="2"/>
      <w:numFmt w:val="bullet"/>
      <w:lvlText w:val="-"/>
      <w:lvlJc w:val="left"/>
      <w:pPr>
        <w:ind w:left="887" w:hanging="360"/>
      </w:pPr>
      <w:rPr>
        <w:rFonts w:ascii="Calibri" w:eastAsia="SimSun"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25" w15:restartNumberingAfterBreak="0">
    <w:nsid w:val="34A55756"/>
    <w:multiLevelType w:val="multilevel"/>
    <w:tmpl w:val="68BA1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DF3812"/>
    <w:multiLevelType w:val="multilevel"/>
    <w:tmpl w:val="6F74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9F727A"/>
    <w:multiLevelType w:val="multilevel"/>
    <w:tmpl w:val="18D0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523AA9"/>
    <w:multiLevelType w:val="multilevel"/>
    <w:tmpl w:val="4F00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9E28E3"/>
    <w:multiLevelType w:val="multilevel"/>
    <w:tmpl w:val="A24A7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F47676"/>
    <w:multiLevelType w:val="multilevel"/>
    <w:tmpl w:val="D076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3A58005D"/>
    <w:multiLevelType w:val="multilevel"/>
    <w:tmpl w:val="3D80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016449"/>
    <w:multiLevelType w:val="multilevel"/>
    <w:tmpl w:val="20BAD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335538"/>
    <w:multiLevelType w:val="multilevel"/>
    <w:tmpl w:val="FC6C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2306C7"/>
    <w:multiLevelType w:val="multilevel"/>
    <w:tmpl w:val="6214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061A61"/>
    <w:multiLevelType w:val="multilevel"/>
    <w:tmpl w:val="80B8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536D52"/>
    <w:multiLevelType w:val="multilevel"/>
    <w:tmpl w:val="75CE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697AC7"/>
    <w:multiLevelType w:val="multilevel"/>
    <w:tmpl w:val="E430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7E701C"/>
    <w:multiLevelType w:val="multilevel"/>
    <w:tmpl w:val="51DCE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A85379"/>
    <w:multiLevelType w:val="multilevel"/>
    <w:tmpl w:val="14E8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4D728A"/>
    <w:multiLevelType w:val="hybridMultilevel"/>
    <w:tmpl w:val="64AC9676"/>
    <w:lvl w:ilvl="0" w:tplc="5F30200A">
      <w:start w:val="2"/>
      <w:numFmt w:val="bullet"/>
      <w:lvlText w:val="-"/>
      <w:lvlJc w:val="left"/>
      <w:pPr>
        <w:ind w:left="468" w:hanging="360"/>
      </w:pPr>
      <w:rPr>
        <w:rFonts w:ascii="Calibri" w:eastAsia="SimSun"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3" w15:restartNumberingAfterBreak="0">
    <w:nsid w:val="4F872F01"/>
    <w:multiLevelType w:val="multilevel"/>
    <w:tmpl w:val="C53C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3D7D05"/>
    <w:multiLevelType w:val="multilevel"/>
    <w:tmpl w:val="E7B0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06A4960"/>
    <w:multiLevelType w:val="multilevel"/>
    <w:tmpl w:val="5D26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08D69BC"/>
    <w:multiLevelType w:val="hybridMultilevel"/>
    <w:tmpl w:val="46F828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DB2C7D"/>
    <w:multiLevelType w:val="multilevel"/>
    <w:tmpl w:val="016C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143390"/>
    <w:multiLevelType w:val="multilevel"/>
    <w:tmpl w:val="A71E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4A45AC"/>
    <w:multiLevelType w:val="multilevel"/>
    <w:tmpl w:val="5B8C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F42A4B"/>
    <w:multiLevelType w:val="multilevel"/>
    <w:tmpl w:val="96C0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3D72883"/>
    <w:multiLevelType w:val="multilevel"/>
    <w:tmpl w:val="EB0E2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B739CE"/>
    <w:multiLevelType w:val="multilevel"/>
    <w:tmpl w:val="A354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5B4F3131"/>
    <w:multiLevelType w:val="multilevel"/>
    <w:tmpl w:val="BEC6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0BA13BC"/>
    <w:multiLevelType w:val="multilevel"/>
    <w:tmpl w:val="826AA7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1B77064"/>
    <w:multiLevelType w:val="multilevel"/>
    <w:tmpl w:val="D7F08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25C28F0"/>
    <w:multiLevelType w:val="hybridMultilevel"/>
    <w:tmpl w:val="49FA6744"/>
    <w:lvl w:ilvl="0" w:tplc="C8982E0E">
      <w:start w:val="2"/>
      <w:numFmt w:val="bullet"/>
      <w:lvlText w:val="-"/>
      <w:lvlJc w:val="left"/>
      <w:pPr>
        <w:ind w:left="360" w:hanging="36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3464ED3"/>
    <w:multiLevelType w:val="multilevel"/>
    <w:tmpl w:val="5E3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A7567F"/>
    <w:multiLevelType w:val="multilevel"/>
    <w:tmpl w:val="339A0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4043E20"/>
    <w:multiLevelType w:val="multilevel"/>
    <w:tmpl w:val="01FC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3F7AD1"/>
    <w:multiLevelType w:val="multilevel"/>
    <w:tmpl w:val="E82C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AE1B07"/>
    <w:multiLevelType w:val="multilevel"/>
    <w:tmpl w:val="13CA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FD7F47"/>
    <w:multiLevelType w:val="multilevel"/>
    <w:tmpl w:val="2E527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286F39"/>
    <w:multiLevelType w:val="multilevel"/>
    <w:tmpl w:val="76DC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394B9D"/>
    <w:multiLevelType w:val="multilevel"/>
    <w:tmpl w:val="3B14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A6A36E0"/>
    <w:multiLevelType w:val="multilevel"/>
    <w:tmpl w:val="CF52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01470FC"/>
    <w:multiLevelType w:val="multilevel"/>
    <w:tmpl w:val="8BCEF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8A0336"/>
    <w:multiLevelType w:val="multilevel"/>
    <w:tmpl w:val="DE58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1936055"/>
    <w:multiLevelType w:val="multilevel"/>
    <w:tmpl w:val="B4FC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1FC1A8E"/>
    <w:multiLevelType w:val="hybridMultilevel"/>
    <w:tmpl w:val="02FCC920"/>
    <w:lvl w:ilvl="0" w:tplc="BB4A9B76">
      <w:start w:val="1"/>
      <w:numFmt w:val="bullet"/>
      <w:lvlText w:val="•"/>
      <w:lvlJc w:val="left"/>
      <w:pPr>
        <w:ind w:left="440" w:hanging="440"/>
      </w:pPr>
      <w:rPr>
        <w:rFonts w:ascii="CG Times (WN)" w:hAnsi="CG Times (W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44663F7"/>
    <w:multiLevelType w:val="multilevel"/>
    <w:tmpl w:val="7A2A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52A1544"/>
    <w:multiLevelType w:val="multilevel"/>
    <w:tmpl w:val="0BBA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5674D6B"/>
    <w:multiLevelType w:val="multilevel"/>
    <w:tmpl w:val="6A1E9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2C4B95"/>
    <w:multiLevelType w:val="multilevel"/>
    <w:tmpl w:val="B706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C7E4AAF"/>
    <w:multiLevelType w:val="multilevel"/>
    <w:tmpl w:val="A02C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4674230">
    <w:abstractNumId w:val="54"/>
  </w:num>
  <w:num w:numId="2" w16cid:durableId="402457634">
    <w:abstractNumId w:val="20"/>
  </w:num>
  <w:num w:numId="3" w16cid:durableId="998844301">
    <w:abstractNumId w:val="18"/>
  </w:num>
  <w:num w:numId="4" w16cid:durableId="329647178">
    <w:abstractNumId w:val="56"/>
  </w:num>
  <w:num w:numId="5" w16cid:durableId="748577789">
    <w:abstractNumId w:val="24"/>
  </w:num>
  <w:num w:numId="6" w16cid:durableId="579409855">
    <w:abstractNumId w:val="10"/>
  </w:num>
  <w:num w:numId="7" w16cid:durableId="1874072836">
    <w:abstractNumId w:val="69"/>
  </w:num>
  <w:num w:numId="8" w16cid:durableId="545482510">
    <w:abstractNumId w:val="42"/>
  </w:num>
  <w:num w:numId="9" w16cid:durableId="460005103">
    <w:abstractNumId w:val="59"/>
  </w:num>
  <w:num w:numId="10" w16cid:durableId="1962490084">
    <w:abstractNumId w:val="31"/>
  </w:num>
  <w:num w:numId="11" w16cid:durableId="1048147015">
    <w:abstractNumId w:val="22"/>
  </w:num>
  <w:num w:numId="12" w16cid:durableId="1614438587">
    <w:abstractNumId w:val="37"/>
  </w:num>
  <w:num w:numId="13" w16cid:durableId="1183205685">
    <w:abstractNumId w:val="78"/>
  </w:num>
  <w:num w:numId="14" w16cid:durableId="1924946641">
    <w:abstractNumId w:val="47"/>
  </w:num>
  <w:num w:numId="15" w16cid:durableId="1559707064">
    <w:abstractNumId w:val="2"/>
  </w:num>
  <w:num w:numId="16" w16cid:durableId="1895920023">
    <w:abstractNumId w:val="58"/>
  </w:num>
  <w:num w:numId="17" w16cid:durableId="1008020244">
    <w:abstractNumId w:val="4"/>
  </w:num>
  <w:num w:numId="18" w16cid:durableId="874851223">
    <w:abstractNumId w:val="55"/>
  </w:num>
  <w:num w:numId="19" w16cid:durableId="712582394">
    <w:abstractNumId w:val="46"/>
  </w:num>
  <w:num w:numId="20" w16cid:durableId="52774259">
    <w:abstractNumId w:val="1"/>
  </w:num>
  <w:num w:numId="21" w16cid:durableId="1749185607">
    <w:abstractNumId w:val="75"/>
  </w:num>
  <w:num w:numId="22" w16cid:durableId="1625234100">
    <w:abstractNumId w:val="5"/>
  </w:num>
  <w:num w:numId="23" w16cid:durableId="1491943791">
    <w:abstractNumId w:val="28"/>
  </w:num>
  <w:num w:numId="24" w16cid:durableId="257376309">
    <w:abstractNumId w:val="35"/>
  </w:num>
  <w:num w:numId="25" w16cid:durableId="42751984">
    <w:abstractNumId w:val="44"/>
  </w:num>
  <w:num w:numId="26" w16cid:durableId="99644404">
    <w:abstractNumId w:val="40"/>
  </w:num>
  <w:num w:numId="27" w16cid:durableId="1519465157">
    <w:abstractNumId w:val="73"/>
  </w:num>
  <w:num w:numId="28" w16cid:durableId="119882147">
    <w:abstractNumId w:val="29"/>
  </w:num>
  <w:num w:numId="29" w16cid:durableId="733432942">
    <w:abstractNumId w:val="26"/>
  </w:num>
  <w:num w:numId="30" w16cid:durableId="1939411565">
    <w:abstractNumId w:val="49"/>
  </w:num>
  <w:num w:numId="31" w16cid:durableId="393814483">
    <w:abstractNumId w:val="7"/>
  </w:num>
  <w:num w:numId="32" w16cid:durableId="1987775784">
    <w:abstractNumId w:val="62"/>
  </w:num>
  <w:num w:numId="33" w16cid:durableId="1155561305">
    <w:abstractNumId w:val="64"/>
  </w:num>
  <w:num w:numId="34" w16cid:durableId="1488009530">
    <w:abstractNumId w:val="61"/>
  </w:num>
  <w:num w:numId="35" w16cid:durableId="153182983">
    <w:abstractNumId w:val="13"/>
  </w:num>
  <w:num w:numId="36" w16cid:durableId="1233932895">
    <w:abstractNumId w:val="53"/>
  </w:num>
  <w:num w:numId="37" w16cid:durableId="430707653">
    <w:abstractNumId w:val="43"/>
  </w:num>
  <w:num w:numId="38" w16cid:durableId="233784368">
    <w:abstractNumId w:val="17"/>
  </w:num>
  <w:num w:numId="39" w16cid:durableId="942569345">
    <w:abstractNumId w:val="19"/>
  </w:num>
  <w:num w:numId="40" w16cid:durableId="1278678151">
    <w:abstractNumId w:val="52"/>
  </w:num>
  <w:num w:numId="41" w16cid:durableId="1094937746">
    <w:abstractNumId w:val="34"/>
  </w:num>
  <w:num w:numId="42" w16cid:durableId="1157187356">
    <w:abstractNumId w:val="67"/>
  </w:num>
  <w:num w:numId="43" w16cid:durableId="1930431992">
    <w:abstractNumId w:val="23"/>
  </w:num>
  <w:num w:numId="44" w16cid:durableId="1276517567">
    <w:abstractNumId w:val="16"/>
  </w:num>
  <w:num w:numId="45" w16cid:durableId="35739957">
    <w:abstractNumId w:val="3"/>
  </w:num>
  <w:num w:numId="46" w16cid:durableId="1730835317">
    <w:abstractNumId w:val="11"/>
  </w:num>
  <w:num w:numId="47" w16cid:durableId="825240699">
    <w:abstractNumId w:val="77"/>
  </w:num>
  <w:num w:numId="48" w16cid:durableId="1022515374">
    <w:abstractNumId w:val="8"/>
  </w:num>
  <w:num w:numId="49" w16cid:durableId="2018655921">
    <w:abstractNumId w:val="48"/>
  </w:num>
  <w:num w:numId="50" w16cid:durableId="182671024">
    <w:abstractNumId w:val="38"/>
  </w:num>
  <w:num w:numId="51" w16cid:durableId="1034768366">
    <w:abstractNumId w:val="71"/>
  </w:num>
  <w:num w:numId="52" w16cid:durableId="1376470456">
    <w:abstractNumId w:val="41"/>
  </w:num>
  <w:num w:numId="53" w16cid:durableId="1246766668">
    <w:abstractNumId w:val="60"/>
  </w:num>
  <w:num w:numId="54" w16cid:durableId="452869900">
    <w:abstractNumId w:val="63"/>
  </w:num>
  <w:num w:numId="55" w16cid:durableId="1040011775">
    <w:abstractNumId w:val="79"/>
  </w:num>
  <w:num w:numId="56" w16cid:durableId="289173391">
    <w:abstractNumId w:val="76"/>
  </w:num>
  <w:num w:numId="57" w16cid:durableId="1026833295">
    <w:abstractNumId w:val="27"/>
  </w:num>
  <w:num w:numId="58" w16cid:durableId="1558085491">
    <w:abstractNumId w:val="36"/>
  </w:num>
  <w:num w:numId="59" w16cid:durableId="708262094">
    <w:abstractNumId w:val="30"/>
  </w:num>
  <w:num w:numId="60" w16cid:durableId="1801605937">
    <w:abstractNumId w:val="74"/>
  </w:num>
  <w:num w:numId="61" w16cid:durableId="925574409">
    <w:abstractNumId w:val="50"/>
  </w:num>
  <w:num w:numId="62" w16cid:durableId="1911959168">
    <w:abstractNumId w:val="33"/>
  </w:num>
  <w:num w:numId="63" w16cid:durableId="202406230">
    <w:abstractNumId w:val="15"/>
  </w:num>
  <w:num w:numId="64" w16cid:durableId="131095978">
    <w:abstractNumId w:val="12"/>
  </w:num>
  <w:num w:numId="65" w16cid:durableId="248542075">
    <w:abstractNumId w:val="0"/>
  </w:num>
  <w:num w:numId="66" w16cid:durableId="1044451005">
    <w:abstractNumId w:val="70"/>
  </w:num>
  <w:num w:numId="67" w16cid:durableId="1922253471">
    <w:abstractNumId w:val="32"/>
  </w:num>
  <w:num w:numId="68" w16cid:durableId="970283127">
    <w:abstractNumId w:val="68"/>
  </w:num>
  <w:num w:numId="69" w16cid:durableId="2095274666">
    <w:abstractNumId w:val="66"/>
  </w:num>
  <w:num w:numId="70" w16cid:durableId="1744988212">
    <w:abstractNumId w:val="65"/>
  </w:num>
  <w:num w:numId="71" w16cid:durableId="1367371153">
    <w:abstractNumId w:val="45"/>
  </w:num>
  <w:num w:numId="72" w16cid:durableId="1414163057">
    <w:abstractNumId w:val="9"/>
  </w:num>
  <w:num w:numId="73" w16cid:durableId="1283463504">
    <w:abstractNumId w:val="57"/>
  </w:num>
  <w:num w:numId="74" w16cid:durableId="983388521">
    <w:abstractNumId w:val="51"/>
  </w:num>
  <w:num w:numId="75" w16cid:durableId="94138079">
    <w:abstractNumId w:val="72"/>
  </w:num>
  <w:num w:numId="76" w16cid:durableId="257687628">
    <w:abstractNumId w:val="25"/>
  </w:num>
  <w:num w:numId="77" w16cid:durableId="1105467997">
    <w:abstractNumId w:val="39"/>
  </w:num>
  <w:num w:numId="78" w16cid:durableId="1716661978">
    <w:abstractNumId w:val="14"/>
  </w:num>
  <w:num w:numId="79" w16cid:durableId="2134403429">
    <w:abstractNumId w:val="21"/>
  </w:num>
  <w:num w:numId="80" w16cid:durableId="13961228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2FED"/>
    <w:rsid w:val="000032EB"/>
    <w:rsid w:val="00005DCB"/>
    <w:rsid w:val="00027F5D"/>
    <w:rsid w:val="00050D57"/>
    <w:rsid w:val="00056484"/>
    <w:rsid w:val="0006023D"/>
    <w:rsid w:val="000723FA"/>
    <w:rsid w:val="00072AC7"/>
    <w:rsid w:val="000767D6"/>
    <w:rsid w:val="000779F0"/>
    <w:rsid w:val="00091CF7"/>
    <w:rsid w:val="000928E6"/>
    <w:rsid w:val="000B5B8A"/>
    <w:rsid w:val="000C1945"/>
    <w:rsid w:val="000C4F8F"/>
    <w:rsid w:val="000C6883"/>
    <w:rsid w:val="000C75F1"/>
    <w:rsid w:val="000C7EC0"/>
    <w:rsid w:val="000D23CA"/>
    <w:rsid w:val="000D3C29"/>
    <w:rsid w:val="000D5349"/>
    <w:rsid w:val="00107225"/>
    <w:rsid w:val="00120536"/>
    <w:rsid w:val="00122A19"/>
    <w:rsid w:val="00125824"/>
    <w:rsid w:val="00126B2A"/>
    <w:rsid w:val="001328C3"/>
    <w:rsid w:val="001348EC"/>
    <w:rsid w:val="00135A00"/>
    <w:rsid w:val="00146EA8"/>
    <w:rsid w:val="00156021"/>
    <w:rsid w:val="00160378"/>
    <w:rsid w:val="00167104"/>
    <w:rsid w:val="00173C9A"/>
    <w:rsid w:val="0017430D"/>
    <w:rsid w:val="00190FD1"/>
    <w:rsid w:val="001B0D9E"/>
    <w:rsid w:val="001B569B"/>
    <w:rsid w:val="001C4168"/>
    <w:rsid w:val="001C6E73"/>
    <w:rsid w:val="001D1680"/>
    <w:rsid w:val="001D3C4D"/>
    <w:rsid w:val="001D7F7F"/>
    <w:rsid w:val="001F4B86"/>
    <w:rsid w:val="00200390"/>
    <w:rsid w:val="002050C6"/>
    <w:rsid w:val="00212AC2"/>
    <w:rsid w:val="00212D69"/>
    <w:rsid w:val="00213038"/>
    <w:rsid w:val="002222F2"/>
    <w:rsid w:val="00226E09"/>
    <w:rsid w:val="00232533"/>
    <w:rsid w:val="00236901"/>
    <w:rsid w:val="00237174"/>
    <w:rsid w:val="0027227E"/>
    <w:rsid w:val="00292F3C"/>
    <w:rsid w:val="00297719"/>
    <w:rsid w:val="002A0B78"/>
    <w:rsid w:val="002A6275"/>
    <w:rsid w:val="002B08D6"/>
    <w:rsid w:val="002B3EBA"/>
    <w:rsid w:val="002B4792"/>
    <w:rsid w:val="002D0AB8"/>
    <w:rsid w:val="002D73FA"/>
    <w:rsid w:val="002E20B5"/>
    <w:rsid w:val="002F6DB7"/>
    <w:rsid w:val="003146FC"/>
    <w:rsid w:val="0032231B"/>
    <w:rsid w:val="00323648"/>
    <w:rsid w:val="00337BC1"/>
    <w:rsid w:val="003553EC"/>
    <w:rsid w:val="00363C89"/>
    <w:rsid w:val="0036711B"/>
    <w:rsid w:val="00374405"/>
    <w:rsid w:val="00383426"/>
    <w:rsid w:val="003865B7"/>
    <w:rsid w:val="00386A26"/>
    <w:rsid w:val="003A2B28"/>
    <w:rsid w:val="003B04AA"/>
    <w:rsid w:val="003B5CA1"/>
    <w:rsid w:val="003C2D58"/>
    <w:rsid w:val="003E1893"/>
    <w:rsid w:val="003E6F29"/>
    <w:rsid w:val="003F463F"/>
    <w:rsid w:val="00407442"/>
    <w:rsid w:val="00415EED"/>
    <w:rsid w:val="00450F77"/>
    <w:rsid w:val="00456C08"/>
    <w:rsid w:val="00464BBA"/>
    <w:rsid w:val="00465EC4"/>
    <w:rsid w:val="0048104B"/>
    <w:rsid w:val="00482805"/>
    <w:rsid w:val="004A2892"/>
    <w:rsid w:val="004B2571"/>
    <w:rsid w:val="004B5E8E"/>
    <w:rsid w:val="004B7F93"/>
    <w:rsid w:val="004C7E68"/>
    <w:rsid w:val="004E07F2"/>
    <w:rsid w:val="004E344D"/>
    <w:rsid w:val="004F676F"/>
    <w:rsid w:val="004F7759"/>
    <w:rsid w:val="005039D4"/>
    <w:rsid w:val="00512C50"/>
    <w:rsid w:val="00520D28"/>
    <w:rsid w:val="00523CF6"/>
    <w:rsid w:val="005451C9"/>
    <w:rsid w:val="005503E5"/>
    <w:rsid w:val="00560219"/>
    <w:rsid w:val="005607D6"/>
    <w:rsid w:val="00561DE1"/>
    <w:rsid w:val="005658A4"/>
    <w:rsid w:val="00565923"/>
    <w:rsid w:val="005659BB"/>
    <w:rsid w:val="005704E1"/>
    <w:rsid w:val="005757B0"/>
    <w:rsid w:val="00576C5E"/>
    <w:rsid w:val="00596A37"/>
    <w:rsid w:val="005A0F03"/>
    <w:rsid w:val="005B13A6"/>
    <w:rsid w:val="005B2727"/>
    <w:rsid w:val="005B5626"/>
    <w:rsid w:val="005C302F"/>
    <w:rsid w:val="005E3F3E"/>
    <w:rsid w:val="005F470D"/>
    <w:rsid w:val="006233FA"/>
    <w:rsid w:val="00637166"/>
    <w:rsid w:val="006526AB"/>
    <w:rsid w:val="00691943"/>
    <w:rsid w:val="00695B1E"/>
    <w:rsid w:val="006B45D8"/>
    <w:rsid w:val="006C329B"/>
    <w:rsid w:val="006D2086"/>
    <w:rsid w:val="006D7DFC"/>
    <w:rsid w:val="006E4F3D"/>
    <w:rsid w:val="006F69AA"/>
    <w:rsid w:val="00703EC9"/>
    <w:rsid w:val="00714B69"/>
    <w:rsid w:val="00714D70"/>
    <w:rsid w:val="00715AC0"/>
    <w:rsid w:val="00720238"/>
    <w:rsid w:val="00726393"/>
    <w:rsid w:val="0073100E"/>
    <w:rsid w:val="0074513C"/>
    <w:rsid w:val="00751CB6"/>
    <w:rsid w:val="00757E27"/>
    <w:rsid w:val="00762930"/>
    <w:rsid w:val="007749AE"/>
    <w:rsid w:val="00786BD2"/>
    <w:rsid w:val="00787004"/>
    <w:rsid w:val="0079136D"/>
    <w:rsid w:val="00793592"/>
    <w:rsid w:val="00795CFF"/>
    <w:rsid w:val="007A30ED"/>
    <w:rsid w:val="007A4359"/>
    <w:rsid w:val="007B0E6B"/>
    <w:rsid w:val="007B332E"/>
    <w:rsid w:val="007B4113"/>
    <w:rsid w:val="007C0C4A"/>
    <w:rsid w:val="007C25DC"/>
    <w:rsid w:val="007C7E46"/>
    <w:rsid w:val="007D372F"/>
    <w:rsid w:val="007E636E"/>
    <w:rsid w:val="007F4222"/>
    <w:rsid w:val="00810741"/>
    <w:rsid w:val="008110BF"/>
    <w:rsid w:val="00826535"/>
    <w:rsid w:val="00870649"/>
    <w:rsid w:val="00875F60"/>
    <w:rsid w:val="0087637B"/>
    <w:rsid w:val="00882293"/>
    <w:rsid w:val="00893312"/>
    <w:rsid w:val="008950CC"/>
    <w:rsid w:val="008B1622"/>
    <w:rsid w:val="008C2033"/>
    <w:rsid w:val="008C54DB"/>
    <w:rsid w:val="008D6C67"/>
    <w:rsid w:val="008D7BAB"/>
    <w:rsid w:val="008F6554"/>
    <w:rsid w:val="00902E8B"/>
    <w:rsid w:val="00912F87"/>
    <w:rsid w:val="009205C2"/>
    <w:rsid w:val="00950562"/>
    <w:rsid w:val="009559A9"/>
    <w:rsid w:val="00956BA2"/>
    <w:rsid w:val="009612A7"/>
    <w:rsid w:val="009639C7"/>
    <w:rsid w:val="00974616"/>
    <w:rsid w:val="00974F07"/>
    <w:rsid w:val="0098428E"/>
    <w:rsid w:val="00984327"/>
    <w:rsid w:val="00985BC4"/>
    <w:rsid w:val="00991874"/>
    <w:rsid w:val="009A4DE5"/>
    <w:rsid w:val="009C06CD"/>
    <w:rsid w:val="009C3683"/>
    <w:rsid w:val="009C6721"/>
    <w:rsid w:val="009D18F3"/>
    <w:rsid w:val="00A0488B"/>
    <w:rsid w:val="00A07FC6"/>
    <w:rsid w:val="00A12C97"/>
    <w:rsid w:val="00A21900"/>
    <w:rsid w:val="00A24DAE"/>
    <w:rsid w:val="00A3353C"/>
    <w:rsid w:val="00A618CA"/>
    <w:rsid w:val="00A702B3"/>
    <w:rsid w:val="00A732EC"/>
    <w:rsid w:val="00A81B3D"/>
    <w:rsid w:val="00A83C78"/>
    <w:rsid w:val="00A95C62"/>
    <w:rsid w:val="00AA1690"/>
    <w:rsid w:val="00AB0D9B"/>
    <w:rsid w:val="00AC4AA3"/>
    <w:rsid w:val="00AD3E95"/>
    <w:rsid w:val="00AE490F"/>
    <w:rsid w:val="00B21A85"/>
    <w:rsid w:val="00B36997"/>
    <w:rsid w:val="00B47C89"/>
    <w:rsid w:val="00B55A28"/>
    <w:rsid w:val="00B835C5"/>
    <w:rsid w:val="00B85E64"/>
    <w:rsid w:val="00B937D5"/>
    <w:rsid w:val="00B940CA"/>
    <w:rsid w:val="00BC1258"/>
    <w:rsid w:val="00BC70A5"/>
    <w:rsid w:val="00BC7301"/>
    <w:rsid w:val="00BD4023"/>
    <w:rsid w:val="00BD57E5"/>
    <w:rsid w:val="00BD61BF"/>
    <w:rsid w:val="00BE1F96"/>
    <w:rsid w:val="00C04BD4"/>
    <w:rsid w:val="00C30A26"/>
    <w:rsid w:val="00C36B7E"/>
    <w:rsid w:val="00C42540"/>
    <w:rsid w:val="00C55F92"/>
    <w:rsid w:val="00C62270"/>
    <w:rsid w:val="00C66664"/>
    <w:rsid w:val="00C7691C"/>
    <w:rsid w:val="00C778A6"/>
    <w:rsid w:val="00C83DEA"/>
    <w:rsid w:val="00C9358B"/>
    <w:rsid w:val="00C93EA0"/>
    <w:rsid w:val="00C97CFF"/>
    <w:rsid w:val="00CA57E8"/>
    <w:rsid w:val="00CC1E24"/>
    <w:rsid w:val="00CC2DED"/>
    <w:rsid w:val="00CC3E6C"/>
    <w:rsid w:val="00CC603A"/>
    <w:rsid w:val="00CE5F1F"/>
    <w:rsid w:val="00CE5FFE"/>
    <w:rsid w:val="00CE77A6"/>
    <w:rsid w:val="00CF268F"/>
    <w:rsid w:val="00D042CE"/>
    <w:rsid w:val="00D07C9D"/>
    <w:rsid w:val="00D35718"/>
    <w:rsid w:val="00D41C48"/>
    <w:rsid w:val="00D420B1"/>
    <w:rsid w:val="00D7368A"/>
    <w:rsid w:val="00D8636D"/>
    <w:rsid w:val="00DA0DE0"/>
    <w:rsid w:val="00DB378D"/>
    <w:rsid w:val="00DB60A8"/>
    <w:rsid w:val="00DB74BB"/>
    <w:rsid w:val="00DC04F7"/>
    <w:rsid w:val="00DC15B1"/>
    <w:rsid w:val="00DC3E48"/>
    <w:rsid w:val="00DD6DC1"/>
    <w:rsid w:val="00DE7DC4"/>
    <w:rsid w:val="00E02332"/>
    <w:rsid w:val="00E06E4A"/>
    <w:rsid w:val="00E23646"/>
    <w:rsid w:val="00E305BD"/>
    <w:rsid w:val="00E3611D"/>
    <w:rsid w:val="00E3621B"/>
    <w:rsid w:val="00E3659B"/>
    <w:rsid w:val="00E41A04"/>
    <w:rsid w:val="00E4601B"/>
    <w:rsid w:val="00E57A50"/>
    <w:rsid w:val="00E66A81"/>
    <w:rsid w:val="00E75C2A"/>
    <w:rsid w:val="00E87501"/>
    <w:rsid w:val="00EB29BB"/>
    <w:rsid w:val="00EC24CB"/>
    <w:rsid w:val="00EC63E5"/>
    <w:rsid w:val="00EC64AC"/>
    <w:rsid w:val="00ED3B73"/>
    <w:rsid w:val="00ED4EAC"/>
    <w:rsid w:val="00ED6FC5"/>
    <w:rsid w:val="00EF6791"/>
    <w:rsid w:val="00F21F75"/>
    <w:rsid w:val="00F400A3"/>
    <w:rsid w:val="00F43289"/>
    <w:rsid w:val="00F50D0C"/>
    <w:rsid w:val="00F565B9"/>
    <w:rsid w:val="00F7171B"/>
    <w:rsid w:val="00F81A3F"/>
    <w:rsid w:val="00F8240C"/>
    <w:rsid w:val="00F84750"/>
    <w:rsid w:val="00F85F9B"/>
    <w:rsid w:val="00F95ED3"/>
    <w:rsid w:val="00FA754B"/>
    <w:rsid w:val="00FB2377"/>
    <w:rsid w:val="00FC5FB7"/>
    <w:rsid w:val="00FC7577"/>
    <w:rsid w:val="00FE4326"/>
    <w:rsid w:val="00FF33DD"/>
    <w:rsid w:val="00FF7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33A8E"/>
  <w15:chartTrackingRefBased/>
  <w15:docId w15:val="{6BA57BA7-7A29-4820-8974-D03ACCF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1">
    <w:name w:val="heading 1"/>
    <w:basedOn w:val="a"/>
    <w:next w:val="a"/>
    <w:link w:val="1Char"/>
    <w:uiPriority w:val="9"/>
    <w:qFormat/>
    <w:rsid w:val="0006023D"/>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F43289"/>
    <w:rPr>
      <w:sz w:val="18"/>
      <w:szCs w:val="18"/>
    </w:rPr>
  </w:style>
  <w:style w:type="paragraph" w:styleId="a4">
    <w:name w:val="footer"/>
    <w:basedOn w:val="a"/>
    <w:link w:val="Char0"/>
    <w:uiPriority w:val="99"/>
    <w:unhideWhenUsed/>
    <w:rsid w:val="00F43289"/>
    <w:pPr>
      <w:tabs>
        <w:tab w:val="center" w:pos="4153"/>
        <w:tab w:val="right" w:pos="8306"/>
      </w:tabs>
      <w:snapToGrid w:val="0"/>
      <w:jc w:val="left"/>
    </w:pPr>
    <w:rPr>
      <w:sz w:val="18"/>
      <w:szCs w:val="18"/>
    </w:rPr>
  </w:style>
  <w:style w:type="character" w:customStyle="1" w:styleId="Char0">
    <w:name w:val="바닥글 Char"/>
    <w:basedOn w:val="a0"/>
    <w:link w:val="a4"/>
    <w:uiPriority w:val="99"/>
    <w:rsid w:val="00F43289"/>
    <w:rPr>
      <w:sz w:val="18"/>
      <w:szCs w:val="18"/>
    </w:rPr>
  </w:style>
  <w:style w:type="character" w:customStyle="1" w:styleId="2Char">
    <w:name w:val="제목 2 Char"/>
    <w:basedOn w:val="a0"/>
    <w:link w:val="2"/>
    <w:uiPriority w:val="9"/>
    <w:rsid w:val="00CE5FFE"/>
    <w:rPr>
      <w:rFonts w:asciiTheme="majorHAnsi" w:eastAsiaTheme="majorEastAsia" w:hAnsiTheme="majorHAnsi" w:cstheme="majorBidi"/>
      <w:b/>
      <w:bCs/>
      <w:sz w:val="32"/>
      <w:szCs w:val="32"/>
    </w:rPr>
  </w:style>
  <w:style w:type="paragraph" w:styleId="a5">
    <w:name w:val="List Paragraph"/>
    <w:basedOn w:val="a"/>
    <w:uiPriority w:val="34"/>
    <w:qFormat/>
    <w:rsid w:val="00561DE1"/>
    <w:pPr>
      <w:widowControl/>
      <w:ind w:firstLineChars="200" w:firstLine="420"/>
      <w:jc w:val="left"/>
    </w:pPr>
    <w:rPr>
      <w:rFonts w:ascii="SimSun" w:eastAsia="SimSun" w:hAnsi="SimSun" w:cs="SimSun"/>
      <w:kern w:val="0"/>
      <w:sz w:val="24"/>
      <w:szCs w:val="24"/>
    </w:rPr>
  </w:style>
  <w:style w:type="table" w:customStyle="1" w:styleId="10">
    <w:name w:val="网格型1"/>
    <w:basedOn w:val="a1"/>
    <w:next w:val="a6"/>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2222F2"/>
    <w:rPr>
      <w:sz w:val="21"/>
      <w:szCs w:val="21"/>
    </w:rPr>
  </w:style>
  <w:style w:type="paragraph" w:styleId="a8">
    <w:name w:val="annotation text"/>
    <w:basedOn w:val="a"/>
    <w:link w:val="Char1"/>
    <w:uiPriority w:val="99"/>
    <w:semiHidden/>
    <w:unhideWhenUsed/>
    <w:rsid w:val="002222F2"/>
    <w:pPr>
      <w:jc w:val="left"/>
    </w:pPr>
  </w:style>
  <w:style w:type="character" w:customStyle="1" w:styleId="Char1">
    <w:name w:val="메모 텍스트 Char"/>
    <w:basedOn w:val="a0"/>
    <w:link w:val="a8"/>
    <w:uiPriority w:val="99"/>
    <w:semiHidden/>
    <w:rsid w:val="002222F2"/>
  </w:style>
  <w:style w:type="paragraph" w:styleId="a9">
    <w:name w:val="annotation subject"/>
    <w:basedOn w:val="a8"/>
    <w:next w:val="a8"/>
    <w:link w:val="Char2"/>
    <w:uiPriority w:val="99"/>
    <w:semiHidden/>
    <w:unhideWhenUsed/>
    <w:rsid w:val="002222F2"/>
    <w:rPr>
      <w:b/>
      <w:bCs/>
    </w:rPr>
  </w:style>
  <w:style w:type="character" w:customStyle="1" w:styleId="Char2">
    <w:name w:val="메모 주제 Char"/>
    <w:basedOn w:val="Char1"/>
    <w:link w:val="a9"/>
    <w:uiPriority w:val="99"/>
    <w:semiHidden/>
    <w:rsid w:val="002222F2"/>
    <w:rPr>
      <w:b/>
      <w:bCs/>
    </w:rPr>
  </w:style>
  <w:style w:type="character" w:customStyle="1" w:styleId="3Char">
    <w:name w:val="제목 3 Char"/>
    <w:basedOn w:val="a0"/>
    <w:link w:val="3"/>
    <w:uiPriority w:val="9"/>
    <w:semiHidden/>
    <w:rsid w:val="00DA0DE0"/>
    <w:rPr>
      <w:b/>
      <w:bCs/>
      <w:sz w:val="32"/>
      <w:szCs w:val="32"/>
    </w:rPr>
  </w:style>
  <w:style w:type="paragraph" w:styleId="aa">
    <w:name w:val="Body Text"/>
    <w:basedOn w:val="a"/>
    <w:link w:val="Char3"/>
    <w:uiPriority w:val="99"/>
    <w:unhideWhenUsed/>
    <w:rsid w:val="001B0D9E"/>
    <w:pPr>
      <w:spacing w:after="120"/>
    </w:pPr>
  </w:style>
  <w:style w:type="character" w:customStyle="1" w:styleId="Char3">
    <w:name w:val="본문 Char"/>
    <w:basedOn w:val="a0"/>
    <w:link w:val="aa"/>
    <w:uiPriority w:val="99"/>
    <w:rsid w:val="001B0D9E"/>
  </w:style>
  <w:style w:type="paragraph" w:customStyle="1" w:styleId="css-aft49k">
    <w:name w:val="css-aft49k"/>
    <w:basedOn w:val="a"/>
    <w:rsid w:val="008D7BAB"/>
    <w:pPr>
      <w:widowControl/>
      <w:spacing w:before="100" w:beforeAutospacing="1" w:after="100" w:afterAutospacing="1"/>
      <w:jc w:val="left"/>
    </w:pPr>
    <w:rPr>
      <w:rFonts w:ascii="굴림" w:eastAsia="굴림" w:hAnsi="굴림" w:cs="굴림"/>
      <w:kern w:val="0"/>
      <w:sz w:val="24"/>
      <w:szCs w:val="24"/>
      <w:lang w:eastAsia="ko-KR"/>
    </w:rPr>
  </w:style>
  <w:style w:type="character" w:styleId="ab">
    <w:name w:val="Strong"/>
    <w:basedOn w:val="a0"/>
    <w:uiPriority w:val="22"/>
    <w:qFormat/>
    <w:rsid w:val="008D7BAB"/>
    <w:rPr>
      <w:b/>
      <w:bCs/>
    </w:rPr>
  </w:style>
  <w:style w:type="paragraph" w:customStyle="1" w:styleId="css-1etp8ki">
    <w:name w:val="css-1etp8ki"/>
    <w:basedOn w:val="a"/>
    <w:rsid w:val="000C1945"/>
    <w:pPr>
      <w:widowControl/>
      <w:spacing w:before="100" w:beforeAutospacing="1" w:after="100" w:afterAutospacing="1"/>
      <w:jc w:val="left"/>
    </w:pPr>
    <w:rPr>
      <w:rFonts w:ascii="굴림" w:eastAsia="굴림" w:hAnsi="굴림" w:cs="굴림"/>
      <w:kern w:val="0"/>
      <w:sz w:val="24"/>
      <w:szCs w:val="24"/>
      <w:lang w:eastAsia="ko-KR"/>
    </w:rPr>
  </w:style>
  <w:style w:type="paragraph" w:customStyle="1" w:styleId="CRCoverPage">
    <w:name w:val="CR Cover Page"/>
    <w:link w:val="CRCoverPageChar"/>
    <w:qFormat/>
    <w:rsid w:val="0020039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200390"/>
    <w:rPr>
      <w:rFonts w:ascii="Arial" w:eastAsia="MS Mincho" w:hAnsi="Arial" w:cs="Times New Roman"/>
      <w:kern w:val="0"/>
      <w:sz w:val="20"/>
      <w:szCs w:val="20"/>
      <w:lang w:val="en-GB" w:eastAsia="en-US"/>
    </w:rPr>
  </w:style>
  <w:style w:type="character" w:customStyle="1" w:styleId="1Char">
    <w:name w:val="제목 1 Char"/>
    <w:basedOn w:val="a0"/>
    <w:link w:val="1"/>
    <w:uiPriority w:val="9"/>
    <w:rsid w:val="0006023D"/>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479219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32802223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1759</Words>
  <Characters>10029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Seungwoo Ryu/6G Communication Standard Task</cp:lastModifiedBy>
  <cp:revision>2</cp:revision>
  <dcterms:created xsi:type="dcterms:W3CDTF">2026-01-30T05:06:00Z</dcterms:created>
  <dcterms:modified xsi:type="dcterms:W3CDTF">2026-01-30T05:06:00Z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